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57ED8" w14:textId="77777777" w:rsidR="00BA61BE" w:rsidRPr="00D90EEB" w:rsidRDefault="00BA61BE" w:rsidP="00BA61BE">
      <w:pPr>
        <w:pStyle w:val="Title"/>
      </w:pPr>
    </w:p>
    <w:p w14:paraId="4430007B" w14:textId="77777777" w:rsidR="00BA61BE" w:rsidRPr="00D90EEB" w:rsidRDefault="00BA61BE" w:rsidP="00BA61BE">
      <w:pPr>
        <w:pStyle w:val="Title"/>
        <w:jc w:val="center"/>
      </w:pPr>
      <w:r w:rsidRPr="00D90EEB">
        <w:t>Assessor information pack</w:t>
      </w:r>
    </w:p>
    <w:p w14:paraId="008F4AA0" w14:textId="77777777" w:rsidR="00BA61BE" w:rsidRPr="00D90EEB" w:rsidRDefault="00BA61BE" w:rsidP="00BA61BE">
      <w:pPr>
        <w:pStyle w:val="Title"/>
        <w:jc w:val="center"/>
      </w:pPr>
      <w:r w:rsidRPr="00D90EEB">
        <w:t>Application and continued quality assessment process</w:t>
      </w:r>
    </w:p>
    <w:p w14:paraId="142E8ABC" w14:textId="77777777" w:rsidR="00BA61BE" w:rsidRDefault="00BA61BE" w:rsidP="00BA61BE">
      <w:pPr>
        <w:pStyle w:val="BodyText"/>
        <w:ind w:left="113"/>
      </w:pPr>
    </w:p>
    <w:p w14:paraId="588D0106" w14:textId="77777777" w:rsidR="00BA61BE" w:rsidRPr="00B85B4C" w:rsidRDefault="00BA61BE" w:rsidP="00BA61BE">
      <w:pPr>
        <w:pStyle w:val="Heading1"/>
        <w:numPr>
          <w:ilvl w:val="0"/>
          <w:numId w:val="7"/>
        </w:numPr>
      </w:pPr>
      <w:r w:rsidRPr="00B85B4C">
        <w:t>Introduction:</w:t>
      </w:r>
    </w:p>
    <w:p w14:paraId="346D2766" w14:textId="77777777" w:rsidR="00BA61BE" w:rsidRPr="00B205A8" w:rsidRDefault="00BA61BE" w:rsidP="00BA61BE">
      <w:pPr>
        <w:rPr>
          <w:rFonts w:asciiTheme="majorHAnsi" w:hAnsiTheme="majorHAnsi"/>
        </w:rPr>
      </w:pPr>
      <w:r w:rsidRPr="00B205A8">
        <w:rPr>
          <w:rFonts w:asciiTheme="majorHAnsi" w:hAnsiTheme="majorHAnsi"/>
        </w:rPr>
        <w:t>This document describes the requirements and processes involved in becoming a recognised British Society of Echocardiography (BSE) assessor and how this status is maintained. It should be read by potential and current BSE assessors.</w:t>
      </w:r>
    </w:p>
    <w:p w14:paraId="5A8D388A" w14:textId="77777777" w:rsidR="00BA61BE" w:rsidRPr="00B205A8" w:rsidRDefault="00BA61BE" w:rsidP="00BA61BE">
      <w:pPr>
        <w:rPr>
          <w:rFonts w:asciiTheme="majorHAnsi" w:hAnsiTheme="majorHAnsi"/>
        </w:rPr>
      </w:pPr>
      <w:r w:rsidRPr="00B205A8">
        <w:rPr>
          <w:rFonts w:asciiTheme="majorHAnsi" w:hAnsiTheme="majorHAnsi"/>
        </w:rPr>
        <w:t>Please note the following information pack applies to transthoracic, critical care and level 1 assessors.</w:t>
      </w:r>
    </w:p>
    <w:p w14:paraId="76BEE0B8" w14:textId="77777777" w:rsidR="00BA61BE" w:rsidRPr="00B205A8" w:rsidRDefault="00BA61BE" w:rsidP="00BA61BE">
      <w:pPr>
        <w:rPr>
          <w:rFonts w:asciiTheme="majorHAnsi" w:hAnsiTheme="majorHAnsi"/>
        </w:rPr>
      </w:pPr>
      <w:r w:rsidRPr="00B205A8">
        <w:rPr>
          <w:rFonts w:asciiTheme="majorHAnsi" w:hAnsiTheme="majorHAnsi"/>
        </w:rPr>
        <w:t>Information regarding new applications to become a BSE assessor can be found on pages 1-8.</w:t>
      </w:r>
    </w:p>
    <w:p w14:paraId="13BFE3D7" w14:textId="77777777" w:rsidR="00BA61BE" w:rsidRPr="00B205A8" w:rsidRDefault="00BA61BE" w:rsidP="00BA61BE">
      <w:pPr>
        <w:rPr>
          <w:rFonts w:asciiTheme="majorHAnsi" w:hAnsiTheme="majorHAnsi"/>
        </w:rPr>
      </w:pPr>
      <w:r w:rsidRPr="00B205A8">
        <w:rPr>
          <w:rFonts w:asciiTheme="majorHAnsi" w:hAnsiTheme="majorHAnsi"/>
        </w:rPr>
        <w:t>Information regarding maintaining BSE assessor status can be found on pages 4-6.</w:t>
      </w:r>
    </w:p>
    <w:p w14:paraId="2141B227" w14:textId="77777777" w:rsidR="00BA61BE" w:rsidRDefault="00BA61BE" w:rsidP="00BA61BE">
      <w:pPr>
        <w:rPr>
          <w:rFonts w:asciiTheme="majorHAnsi" w:hAnsiTheme="majorHAnsi"/>
        </w:rPr>
      </w:pPr>
    </w:p>
    <w:p w14:paraId="705C45C0" w14:textId="77777777" w:rsidR="00BA61BE" w:rsidRDefault="00BA61BE" w:rsidP="00BA61BE">
      <w:pPr>
        <w:rPr>
          <w:rFonts w:asciiTheme="majorHAnsi" w:hAnsiTheme="majorHAnsi"/>
        </w:rPr>
      </w:pPr>
    </w:p>
    <w:p w14:paraId="1EECD0CF" w14:textId="77777777" w:rsidR="00BA61BE" w:rsidRDefault="00BA61BE" w:rsidP="00BA61BE">
      <w:pPr>
        <w:rPr>
          <w:rFonts w:asciiTheme="majorHAnsi" w:hAnsiTheme="majorHAnsi"/>
        </w:rPr>
      </w:pPr>
    </w:p>
    <w:p w14:paraId="7E136AFD" w14:textId="77777777" w:rsidR="00BA61BE" w:rsidRDefault="00BA61BE" w:rsidP="00BA61BE">
      <w:pPr>
        <w:rPr>
          <w:rFonts w:asciiTheme="majorHAnsi" w:hAnsiTheme="majorHAnsi"/>
        </w:rPr>
      </w:pPr>
    </w:p>
    <w:p w14:paraId="49FC6B4A" w14:textId="77777777" w:rsidR="00BA61BE" w:rsidRDefault="00BA61BE" w:rsidP="00BA61BE">
      <w:pPr>
        <w:rPr>
          <w:rFonts w:asciiTheme="majorHAnsi" w:hAnsiTheme="majorHAnsi"/>
        </w:rPr>
      </w:pPr>
    </w:p>
    <w:p w14:paraId="73ACC7A0" w14:textId="77777777" w:rsidR="00BA61BE" w:rsidRDefault="00BA61BE" w:rsidP="00BA61BE">
      <w:pPr>
        <w:rPr>
          <w:rFonts w:asciiTheme="majorHAnsi" w:hAnsiTheme="majorHAnsi"/>
        </w:rPr>
      </w:pPr>
    </w:p>
    <w:p w14:paraId="46734BD9" w14:textId="77777777" w:rsidR="00BA61BE" w:rsidRDefault="00BA61BE" w:rsidP="00BA61BE">
      <w:pPr>
        <w:rPr>
          <w:rFonts w:asciiTheme="majorHAnsi" w:hAnsiTheme="majorHAnsi"/>
        </w:rPr>
      </w:pPr>
    </w:p>
    <w:p w14:paraId="50318E16" w14:textId="77777777" w:rsidR="00BA61BE" w:rsidRDefault="00BA61BE" w:rsidP="00BA61BE">
      <w:pPr>
        <w:rPr>
          <w:rFonts w:asciiTheme="majorHAnsi" w:hAnsiTheme="majorHAnsi"/>
        </w:rPr>
      </w:pPr>
    </w:p>
    <w:p w14:paraId="1824BC0F" w14:textId="77777777" w:rsidR="00BA61BE" w:rsidRDefault="00BA61BE" w:rsidP="00BA61BE">
      <w:pPr>
        <w:rPr>
          <w:rFonts w:asciiTheme="majorHAnsi" w:hAnsiTheme="majorHAnsi"/>
        </w:rPr>
      </w:pPr>
    </w:p>
    <w:p w14:paraId="544F4BA9" w14:textId="77777777" w:rsidR="00BA61BE" w:rsidRDefault="00BA61BE" w:rsidP="00BA61BE">
      <w:pPr>
        <w:jc w:val="center"/>
        <w:rPr>
          <w:rFonts w:asciiTheme="majorHAnsi" w:hAnsiTheme="majorHAnsi"/>
          <w:sz w:val="20"/>
          <w:szCs w:val="20"/>
        </w:rPr>
      </w:pPr>
    </w:p>
    <w:p w14:paraId="011685CA" w14:textId="53B24F2D" w:rsidR="00BA61BE" w:rsidRDefault="00BA61BE" w:rsidP="00BA61BE">
      <w:pPr>
        <w:jc w:val="center"/>
        <w:rPr>
          <w:rFonts w:asciiTheme="majorHAnsi" w:hAnsiTheme="majorHAnsi"/>
          <w:sz w:val="20"/>
          <w:szCs w:val="20"/>
        </w:rPr>
      </w:pPr>
      <w:r w:rsidRPr="00B948E1">
        <w:rPr>
          <w:rFonts w:asciiTheme="majorHAnsi" w:hAnsiTheme="majorHAnsi"/>
          <w:sz w:val="20"/>
          <w:szCs w:val="20"/>
        </w:rPr>
        <w:t>Version 1</w:t>
      </w:r>
      <w:r>
        <w:rPr>
          <w:rFonts w:asciiTheme="majorHAnsi" w:hAnsiTheme="majorHAnsi"/>
          <w:sz w:val="20"/>
          <w:szCs w:val="20"/>
        </w:rPr>
        <w:t>.2 – August 2022 - To be reviewed June 2025</w:t>
      </w:r>
      <w:r w:rsidRPr="00B948E1">
        <w:rPr>
          <w:rFonts w:asciiTheme="majorHAnsi" w:hAnsiTheme="majorHAnsi"/>
          <w:sz w:val="20"/>
          <w:szCs w:val="20"/>
        </w:rPr>
        <w:t xml:space="preserve"> - SB</w:t>
      </w:r>
    </w:p>
    <w:p w14:paraId="0EE6E0B4" w14:textId="24C7D11D" w:rsidR="00BA61BE" w:rsidRDefault="00BA61BE" w:rsidP="00BA61BE">
      <w:pPr>
        <w:jc w:val="center"/>
      </w:pPr>
      <w:r>
        <w:rPr>
          <w:rFonts w:asciiTheme="majorHAnsi" w:hAnsiTheme="majorHAnsi"/>
          <w:sz w:val="20"/>
          <w:szCs w:val="20"/>
        </w:rPr>
        <w:br w:type="column"/>
      </w:r>
    </w:p>
    <w:p w14:paraId="4A471961" w14:textId="77777777" w:rsidR="00BA61BE" w:rsidRPr="00B205A8" w:rsidRDefault="00BA61BE" w:rsidP="00BA61BE">
      <w:pPr>
        <w:pStyle w:val="Heading1"/>
        <w:rPr>
          <w:rFonts w:ascii="Calibri" w:hAnsi="Calibri"/>
        </w:rPr>
      </w:pPr>
      <w:r w:rsidRPr="00B85B4C">
        <w:t>Application pre-requisites to become an assessor:</w:t>
      </w:r>
    </w:p>
    <w:p w14:paraId="24A57CBA" w14:textId="77777777" w:rsidR="00BA61BE" w:rsidRDefault="00BA61BE" w:rsidP="00BA61BE">
      <w:pPr>
        <w:pStyle w:val="Heading2"/>
      </w:pPr>
      <w:r>
        <w:t xml:space="preserve">The </w:t>
      </w:r>
      <w:r w:rsidRPr="00BA61BE">
        <w:t>applicant</w:t>
      </w:r>
      <w:r>
        <w:t xml:space="preserve"> must:</w:t>
      </w:r>
    </w:p>
    <w:p w14:paraId="7BAEA0EA" w14:textId="77777777" w:rsidR="00BA61BE" w:rsidRPr="00B205A8" w:rsidRDefault="00BA61BE" w:rsidP="00BA61BE">
      <w:pPr>
        <w:pStyle w:val="ListParagraph"/>
        <w:numPr>
          <w:ilvl w:val="0"/>
          <w:numId w:val="10"/>
        </w:numPr>
        <w:spacing w:before="120" w:after="120" w:line="240" w:lineRule="auto"/>
        <w:rPr>
          <w:rFonts w:ascii="Calibri" w:hAnsi="Calibri"/>
        </w:rPr>
      </w:pPr>
      <w:r>
        <w:t>Hold current BSE accreditation and have been accredited in the relevant speciality for more than three years.</w:t>
      </w:r>
    </w:p>
    <w:p w14:paraId="75603DCC" w14:textId="77777777" w:rsidR="00BA61BE" w:rsidRPr="00B205A8" w:rsidRDefault="00BA61BE" w:rsidP="00BA61BE">
      <w:pPr>
        <w:pStyle w:val="ListParagraph"/>
        <w:numPr>
          <w:ilvl w:val="0"/>
          <w:numId w:val="10"/>
        </w:numPr>
        <w:spacing w:before="120" w:after="120" w:line="240" w:lineRule="auto"/>
        <w:rPr>
          <w:rFonts w:ascii="Calibri" w:hAnsi="Calibri"/>
        </w:rPr>
      </w:pPr>
      <w:r>
        <w:t>Not be subject to an on-going fitness to practice investigation or currently under investigation or review with regard to a serious untoward incident.</w:t>
      </w:r>
    </w:p>
    <w:p w14:paraId="082FA0A4" w14:textId="77777777" w:rsidR="00BA61BE" w:rsidRPr="00B205A8" w:rsidRDefault="00BA61BE" w:rsidP="00BA61BE">
      <w:pPr>
        <w:pStyle w:val="ListParagraph"/>
        <w:numPr>
          <w:ilvl w:val="0"/>
          <w:numId w:val="10"/>
        </w:numPr>
        <w:spacing w:before="120" w:after="120" w:line="240" w:lineRule="auto"/>
        <w:rPr>
          <w:rFonts w:ascii="Calibri" w:hAnsi="Calibri"/>
        </w:rPr>
      </w:pPr>
      <w:r>
        <w:t>Disclose any censure, review process or professional limitation that they are still subject to, with regard to a fitness to practice investigation or serious untoward incident.</w:t>
      </w:r>
    </w:p>
    <w:p w14:paraId="26326BDA" w14:textId="77777777" w:rsidR="00BA61BE" w:rsidRPr="00B205A8" w:rsidRDefault="00BA61BE" w:rsidP="00BA61BE">
      <w:pPr>
        <w:pStyle w:val="ListParagraph"/>
        <w:numPr>
          <w:ilvl w:val="0"/>
          <w:numId w:val="10"/>
        </w:numPr>
        <w:spacing w:before="120" w:after="120" w:line="240" w:lineRule="auto"/>
        <w:rPr>
          <w:rFonts w:ascii="Calibri" w:hAnsi="Calibri"/>
        </w:rPr>
      </w:pPr>
      <w:r>
        <w:t>Be capable of advising and teaching less experienced colleagues in their daily practice. This must be evidenced with a reference from the departmental manager or technical lead of echocardiography. It must clearly detail the applicant’s aptitude and practice for teaching less experienced colleagues.</w:t>
      </w:r>
    </w:p>
    <w:p w14:paraId="77604D7A" w14:textId="77777777" w:rsidR="00BA61BE" w:rsidRPr="00B205A8" w:rsidRDefault="00BA61BE" w:rsidP="00BA61BE">
      <w:pPr>
        <w:pStyle w:val="ListParagraph"/>
        <w:numPr>
          <w:ilvl w:val="0"/>
          <w:numId w:val="10"/>
        </w:numPr>
        <w:spacing w:before="120" w:after="120" w:line="240" w:lineRule="auto"/>
        <w:rPr>
          <w:rFonts w:ascii="Calibri" w:hAnsi="Calibri"/>
        </w:rPr>
      </w:pPr>
      <w:r>
        <w:t>Be able to commit to at least two practical exams in an unbroken 24 month period.</w:t>
      </w:r>
    </w:p>
    <w:p w14:paraId="448945DE" w14:textId="77777777" w:rsidR="00BA61BE" w:rsidRDefault="00BA61BE" w:rsidP="00BA61BE">
      <w:pPr>
        <w:pStyle w:val="ListParagraph"/>
        <w:numPr>
          <w:ilvl w:val="0"/>
          <w:numId w:val="10"/>
        </w:numPr>
        <w:spacing w:before="120" w:after="120" w:line="240" w:lineRule="auto"/>
      </w:pPr>
      <w:r>
        <w:t>Be able to commit to attending an Assessor training course – minimum one course every 36 months.</w:t>
      </w:r>
    </w:p>
    <w:p w14:paraId="614A3BED" w14:textId="77777777" w:rsidR="00BA61BE" w:rsidRPr="00BA61BE" w:rsidRDefault="00BA61BE" w:rsidP="00BA61BE">
      <w:pPr>
        <w:pStyle w:val="Heading2"/>
        <w:rPr>
          <w:rFonts w:eastAsia="Calibri"/>
        </w:rPr>
      </w:pPr>
      <w:r w:rsidRPr="00F919C5">
        <w:rPr>
          <w:rFonts w:eastAsia="Calibri"/>
        </w:rPr>
        <w:t>The final decision regarding an assessor’s competence rests with the Chair of Accreditation.</w:t>
      </w:r>
    </w:p>
    <w:p w14:paraId="77E9CA9C" w14:textId="77777777" w:rsidR="00BA61BE" w:rsidRPr="00F919C5" w:rsidRDefault="00BA61BE" w:rsidP="00BA61BE">
      <w:pPr>
        <w:rPr>
          <w:rFonts w:asciiTheme="majorHAnsi" w:hAnsiTheme="majorHAnsi" w:cstheme="majorBidi"/>
          <w:b/>
          <w:bCs/>
          <w:iCs/>
          <w:color w:val="033572"/>
        </w:rPr>
      </w:pPr>
    </w:p>
    <w:p w14:paraId="5F0EC8DE" w14:textId="77777777" w:rsidR="00BA61BE" w:rsidRDefault="00BA61BE" w:rsidP="00BA61BE">
      <w:pPr>
        <w:rPr>
          <w:rFonts w:ascii="Calibri" w:hAnsi="Calibri"/>
        </w:rPr>
      </w:pPr>
      <w:r>
        <w:br w:type="page"/>
      </w:r>
    </w:p>
    <w:p w14:paraId="196EE5E0" w14:textId="77777777" w:rsidR="00BA61BE" w:rsidRPr="00B205A8" w:rsidRDefault="00BA61BE" w:rsidP="00BA61BE">
      <w:pPr>
        <w:pStyle w:val="Heading1"/>
      </w:pPr>
      <w:r w:rsidRPr="00B85B4C">
        <w:lastRenderedPageBreak/>
        <w:t xml:space="preserve">New assessor </w:t>
      </w:r>
      <w:r w:rsidRPr="00BA61BE">
        <w:t>application</w:t>
      </w:r>
      <w:r w:rsidRPr="00B85B4C">
        <w:t xml:space="preserve"> process:</w:t>
      </w:r>
    </w:p>
    <w:p w14:paraId="4E758416" w14:textId="77777777" w:rsidR="00BA61BE" w:rsidRDefault="00BA61BE" w:rsidP="00BA61BE">
      <w:pPr>
        <w:spacing w:after="120"/>
        <w:rPr>
          <w:rFonts w:asciiTheme="majorHAnsi" w:hAnsiTheme="majorHAnsi"/>
        </w:rPr>
      </w:pPr>
      <w:r>
        <w:rPr>
          <w:rFonts w:asciiTheme="majorHAnsi" w:hAnsiTheme="majorHAnsi"/>
        </w:rPr>
        <w:t xml:space="preserve">In order to become an active independent BSE assessor the following three steps must be successfully completed. </w:t>
      </w:r>
    </w:p>
    <w:p w14:paraId="0D59254C" w14:textId="6B567C29" w:rsidR="00BA61BE" w:rsidRPr="00BA61BE" w:rsidRDefault="00BA61BE" w:rsidP="00BA61BE">
      <w:pPr>
        <w:pStyle w:val="Heading2"/>
      </w:pPr>
      <w:r w:rsidRPr="00BA61BE">
        <w:t xml:space="preserve">1 - Application </w:t>
      </w:r>
      <w:r>
        <w:rPr>
          <w:lang w:val="en-GB"/>
        </w:rPr>
        <w:t>f</w:t>
      </w:r>
      <w:r w:rsidRPr="00BA61BE">
        <w:t>orm:</w:t>
      </w:r>
    </w:p>
    <w:p w14:paraId="2FF89E44" w14:textId="77777777" w:rsidR="00BA61BE" w:rsidRPr="00B205A8" w:rsidRDefault="00BA61BE" w:rsidP="00BA61BE">
      <w:pPr>
        <w:rPr>
          <w:rFonts w:ascii="Calibri" w:hAnsi="Calibri"/>
          <w:szCs w:val="24"/>
          <w:u w:val="single"/>
        </w:rPr>
      </w:pPr>
      <w:r>
        <w:rPr>
          <w:rFonts w:asciiTheme="majorHAnsi" w:hAnsiTheme="majorHAnsi"/>
        </w:rPr>
        <w:t xml:space="preserve">The applicant will submit an application form via the BSE office, email </w:t>
      </w:r>
      <w:hyperlink r:id="rId8" w:history="1">
        <w:r w:rsidRPr="006D4C5E">
          <w:rPr>
            <w:rStyle w:val="Hyperlink"/>
            <w:rFonts w:asciiTheme="majorHAnsi" w:hAnsiTheme="majorHAnsi"/>
          </w:rPr>
          <w:t>accreditation@bsecho.org</w:t>
        </w:r>
      </w:hyperlink>
      <w:r>
        <w:rPr>
          <w:rFonts w:asciiTheme="majorHAnsi" w:hAnsiTheme="majorHAnsi"/>
        </w:rPr>
        <w:t>.</w:t>
      </w:r>
      <w:r w:rsidRPr="00705066">
        <w:rPr>
          <w:rFonts w:asciiTheme="majorHAnsi" w:hAnsiTheme="majorHAnsi"/>
        </w:rPr>
        <w:t xml:space="preserve"> </w:t>
      </w:r>
      <w:r w:rsidRPr="00F919C5">
        <w:rPr>
          <w:rFonts w:asciiTheme="majorHAnsi" w:hAnsiTheme="majorHAnsi"/>
          <w:u w:val="single"/>
        </w:rPr>
        <w:t>We commit to contacting you with regards to your application within six weeks.</w:t>
      </w:r>
    </w:p>
    <w:p w14:paraId="6FDC5F62" w14:textId="77777777" w:rsidR="00BA61BE" w:rsidRPr="00B205A8" w:rsidRDefault="00BA61BE" w:rsidP="00BA61BE">
      <w:pPr>
        <w:rPr>
          <w:rFonts w:asciiTheme="majorHAnsi" w:hAnsiTheme="majorHAnsi"/>
          <w:szCs w:val="24"/>
        </w:rPr>
      </w:pPr>
      <w:r>
        <w:rPr>
          <w:rFonts w:asciiTheme="majorHAnsi" w:hAnsiTheme="majorHAnsi"/>
        </w:rPr>
        <w:t xml:space="preserve">The application form will be reviewed by the Assessor Quality Lead and/or Chair of Accreditation. The form will be checked to ensure the applicant demonstrates the relevant experience and skills.  Where necessary we may contact your line manager for triangulation.  </w:t>
      </w:r>
    </w:p>
    <w:p w14:paraId="744413C8" w14:textId="77777777" w:rsidR="00BA61BE" w:rsidRPr="00B205A8" w:rsidRDefault="00BA61BE" w:rsidP="00BA61BE">
      <w:pPr>
        <w:rPr>
          <w:rFonts w:asciiTheme="majorHAnsi" w:hAnsiTheme="majorHAnsi"/>
          <w:szCs w:val="24"/>
        </w:rPr>
      </w:pPr>
      <w:r>
        <w:rPr>
          <w:rFonts w:asciiTheme="majorHAnsi" w:hAnsiTheme="majorHAnsi"/>
        </w:rPr>
        <w:t>If the applicant is unsuccessful at this point they will be informed of the reason. The length of time before re-application can be submitted will be set by the Assessor lead / Chair of Accreditation.</w:t>
      </w:r>
    </w:p>
    <w:p w14:paraId="72B7D01F" w14:textId="77777777" w:rsidR="00BA61BE" w:rsidRPr="00017B9F" w:rsidRDefault="00BA61BE" w:rsidP="00BA61BE">
      <w:pPr>
        <w:pStyle w:val="Heading2"/>
      </w:pPr>
      <w:r w:rsidRPr="00017B9F">
        <w:t>2 - Practical assessment shadow day:</w:t>
      </w:r>
    </w:p>
    <w:p w14:paraId="10B827D5" w14:textId="77777777" w:rsidR="00BA61BE" w:rsidRPr="00B205A8" w:rsidRDefault="00BA61BE" w:rsidP="00BA61BE">
      <w:pPr>
        <w:rPr>
          <w:rFonts w:ascii="Calibri" w:hAnsi="Calibri"/>
          <w:szCs w:val="24"/>
        </w:rPr>
      </w:pPr>
      <w:r>
        <w:rPr>
          <w:rFonts w:asciiTheme="majorHAnsi" w:hAnsiTheme="majorHAnsi"/>
        </w:rPr>
        <w:t xml:space="preserve">The applicant will be expected to attend a BSE practical assessment day to observe at each assessment station. There is a capacity limit of two shadow assessors (applicants) per practical assessment day. The applicant will be expected to attend from 10am onwards, expect to be shadowing for at least 3 hours, this is to ensure an appropriate level of experience from the day is gained. </w:t>
      </w:r>
    </w:p>
    <w:p w14:paraId="03DCBF85" w14:textId="77777777" w:rsidR="00BA61BE" w:rsidRPr="00B205A8" w:rsidRDefault="00BA61BE" w:rsidP="00BA61BE">
      <w:pPr>
        <w:rPr>
          <w:rFonts w:ascii="Calibri" w:hAnsi="Calibri"/>
          <w:szCs w:val="24"/>
        </w:rPr>
      </w:pPr>
      <w:r>
        <w:rPr>
          <w:rFonts w:asciiTheme="majorHAnsi" w:hAnsiTheme="majorHAnsi"/>
        </w:rPr>
        <w:t>During the assessment day the applicant will shadow an experienced assessor on each assessment station and complete a shadow assessor’s observation sheet (see Appendix 1).  The applicant will shadow twice at each station before assessing a candidate themselves: the experienced assessor will be present but will not be involved unless circumstance warrants intervention.  At the end of the process the applicant will discuss their shadowing experience with the Chief assessor.</w:t>
      </w:r>
    </w:p>
    <w:p w14:paraId="46ABFA14" w14:textId="77777777" w:rsidR="00BA61BE" w:rsidRPr="00B205A8" w:rsidRDefault="00BA61BE" w:rsidP="00BA61BE">
      <w:pPr>
        <w:rPr>
          <w:rFonts w:asciiTheme="majorHAnsi" w:hAnsiTheme="majorHAnsi"/>
          <w:szCs w:val="24"/>
        </w:rPr>
      </w:pPr>
      <w:r>
        <w:rPr>
          <w:rFonts w:asciiTheme="majorHAnsi" w:hAnsiTheme="majorHAnsi"/>
        </w:rPr>
        <w:t>We expect attendance at an assessment day within six months of the acceptance of assessor application.</w:t>
      </w:r>
    </w:p>
    <w:p w14:paraId="4EA5A3E9" w14:textId="4177B57B" w:rsidR="00BA61BE" w:rsidRDefault="00BA61BE" w:rsidP="00BA61BE">
      <w:pPr>
        <w:pStyle w:val="Heading2"/>
      </w:pPr>
      <w:r>
        <w:t xml:space="preserve">3 </w:t>
      </w:r>
      <w:r>
        <w:rPr>
          <w:lang w:val="en-GB"/>
        </w:rPr>
        <w:t>-</w:t>
      </w:r>
      <w:r>
        <w:t xml:space="preserve"> Assessor training course:</w:t>
      </w:r>
    </w:p>
    <w:p w14:paraId="438E08E5" w14:textId="77777777" w:rsidR="00BA61BE" w:rsidRDefault="00BA61BE" w:rsidP="00BA61BE">
      <w:pPr>
        <w:rPr>
          <w:rFonts w:asciiTheme="majorHAnsi" w:hAnsiTheme="majorHAnsi"/>
        </w:rPr>
      </w:pPr>
      <w:r>
        <w:rPr>
          <w:rFonts w:asciiTheme="majorHAnsi" w:hAnsiTheme="majorHAnsi"/>
        </w:rPr>
        <w:t>The applicant must attend, and successfully complete an assessor training course at the next available date.   On successful completion they are eligible to join the examiner team.</w:t>
      </w:r>
    </w:p>
    <w:p w14:paraId="3AF81E92" w14:textId="77777777" w:rsidR="00BA61BE" w:rsidRPr="00B205A8" w:rsidRDefault="00BA61BE" w:rsidP="00BA61BE">
      <w:r>
        <w:rPr>
          <w:rFonts w:asciiTheme="majorHAnsi" w:hAnsiTheme="majorHAnsi"/>
        </w:rPr>
        <w:t>See page 5 for full course details.</w:t>
      </w:r>
    </w:p>
    <w:p w14:paraId="5BB997A9" w14:textId="77777777" w:rsidR="00BA61BE" w:rsidRDefault="00BA61BE" w:rsidP="00BA61BE">
      <w:r>
        <w:rPr>
          <w:rFonts w:asciiTheme="majorHAnsi" w:hAnsiTheme="majorHAnsi"/>
        </w:rPr>
        <w:t>If the applicant is unsuccessful on the training course, they will be asked to re-apply to become an assessor in 12 months’ time.</w:t>
      </w:r>
    </w:p>
    <w:p w14:paraId="576419FB" w14:textId="1BFFD759" w:rsidR="00BA61BE" w:rsidRPr="00BA61BE" w:rsidRDefault="00BA61BE" w:rsidP="00BA61BE">
      <w:pPr>
        <w:pStyle w:val="Heading1"/>
      </w:pPr>
      <w:r>
        <w:br w:type="column"/>
      </w:r>
      <w:r w:rsidRPr="00B85B4C">
        <w:lastRenderedPageBreak/>
        <w:t>Maintaining assessor competence:</w:t>
      </w:r>
    </w:p>
    <w:p w14:paraId="36459F35" w14:textId="77777777" w:rsidR="00BA61BE" w:rsidRPr="00B205A8" w:rsidRDefault="00BA61BE" w:rsidP="00BA61BE">
      <w:pPr>
        <w:pStyle w:val="ListParagraph"/>
        <w:numPr>
          <w:ilvl w:val="0"/>
          <w:numId w:val="9"/>
        </w:numPr>
        <w:spacing w:before="120" w:after="120" w:line="240" w:lineRule="auto"/>
        <w:rPr>
          <w:rFonts w:cstheme="majorHAnsi"/>
        </w:rPr>
      </w:pPr>
      <w:r>
        <w:rPr>
          <w:rFonts w:asciiTheme="majorHAnsi" w:hAnsiTheme="majorHAnsi" w:cstheme="majorHAnsi"/>
        </w:rPr>
        <w:t>Assessors</w:t>
      </w:r>
      <w:r w:rsidRPr="00151361">
        <w:rPr>
          <w:rFonts w:asciiTheme="majorHAnsi" w:hAnsiTheme="majorHAnsi" w:cstheme="majorHAnsi"/>
        </w:rPr>
        <w:t xml:space="preserve"> are required to attend two practical assessment days </w:t>
      </w:r>
      <w:r>
        <w:rPr>
          <w:rFonts w:asciiTheme="majorHAnsi" w:hAnsiTheme="majorHAnsi" w:cstheme="majorHAnsi"/>
        </w:rPr>
        <w:t xml:space="preserve">within a 24 month period </w:t>
      </w:r>
      <w:r w:rsidRPr="00151361">
        <w:rPr>
          <w:rFonts w:asciiTheme="majorHAnsi" w:hAnsiTheme="majorHAnsi" w:cstheme="majorHAnsi"/>
        </w:rPr>
        <w:t xml:space="preserve">to maintain their </w:t>
      </w:r>
      <w:r>
        <w:rPr>
          <w:rFonts w:asciiTheme="majorHAnsi" w:hAnsiTheme="majorHAnsi" w:cstheme="majorHAnsi"/>
        </w:rPr>
        <w:t>assessor</w:t>
      </w:r>
      <w:r w:rsidRPr="00151361">
        <w:rPr>
          <w:rFonts w:asciiTheme="majorHAnsi" w:hAnsiTheme="majorHAnsi" w:cstheme="majorHAnsi"/>
        </w:rPr>
        <w:t xml:space="preserve"> status.</w:t>
      </w:r>
    </w:p>
    <w:p w14:paraId="27F972BF" w14:textId="77777777" w:rsidR="00BA61BE" w:rsidRPr="00B205A8" w:rsidRDefault="00BA61BE" w:rsidP="00BA61BE">
      <w:pPr>
        <w:pStyle w:val="ListParagraph"/>
        <w:numPr>
          <w:ilvl w:val="0"/>
          <w:numId w:val="9"/>
        </w:numPr>
        <w:spacing w:before="120" w:after="120" w:line="240" w:lineRule="auto"/>
        <w:rPr>
          <w:rFonts w:cstheme="majorHAnsi"/>
        </w:rPr>
      </w:pPr>
      <w:r w:rsidRPr="00151361">
        <w:rPr>
          <w:rFonts w:asciiTheme="majorHAnsi" w:hAnsiTheme="majorHAnsi" w:cstheme="majorHAnsi"/>
        </w:rPr>
        <w:t xml:space="preserve">If the </w:t>
      </w:r>
      <w:r>
        <w:rPr>
          <w:rFonts w:asciiTheme="majorHAnsi" w:hAnsiTheme="majorHAnsi" w:cstheme="majorHAnsi"/>
        </w:rPr>
        <w:t>assessor</w:t>
      </w:r>
      <w:r w:rsidRPr="00151361">
        <w:rPr>
          <w:rFonts w:asciiTheme="majorHAnsi" w:hAnsiTheme="majorHAnsi" w:cstheme="majorHAnsi"/>
        </w:rPr>
        <w:t xml:space="preserve"> attends less than two practical assessment days per </w:t>
      </w:r>
      <w:r>
        <w:rPr>
          <w:rFonts w:asciiTheme="majorHAnsi" w:hAnsiTheme="majorHAnsi" w:cstheme="majorHAnsi"/>
        </w:rPr>
        <w:t>24</w:t>
      </w:r>
      <w:r w:rsidRPr="00151361">
        <w:rPr>
          <w:rFonts w:asciiTheme="majorHAnsi" w:hAnsiTheme="majorHAnsi" w:cstheme="majorHAnsi"/>
        </w:rPr>
        <w:t xml:space="preserve"> month period for two consecutive </w:t>
      </w:r>
      <w:r>
        <w:rPr>
          <w:rFonts w:asciiTheme="majorHAnsi" w:hAnsiTheme="majorHAnsi" w:cstheme="majorHAnsi"/>
        </w:rPr>
        <w:t>24</w:t>
      </w:r>
      <w:r w:rsidRPr="00151361">
        <w:rPr>
          <w:rFonts w:asciiTheme="majorHAnsi" w:hAnsiTheme="majorHAnsi" w:cstheme="majorHAnsi"/>
        </w:rPr>
        <w:t xml:space="preserve"> month periods, </w:t>
      </w:r>
      <w:r>
        <w:rPr>
          <w:rFonts w:asciiTheme="majorHAnsi" w:hAnsiTheme="majorHAnsi" w:cstheme="majorHAnsi"/>
        </w:rPr>
        <w:t>assessor</w:t>
      </w:r>
      <w:r w:rsidRPr="00151361">
        <w:rPr>
          <w:rFonts w:asciiTheme="majorHAnsi" w:hAnsiTheme="majorHAnsi" w:cstheme="majorHAnsi"/>
        </w:rPr>
        <w:t xml:space="preserve"> status will be revoked. In this situation the </w:t>
      </w:r>
      <w:r>
        <w:rPr>
          <w:rFonts w:asciiTheme="majorHAnsi" w:hAnsiTheme="majorHAnsi" w:cstheme="majorHAnsi"/>
        </w:rPr>
        <w:t xml:space="preserve">assessor </w:t>
      </w:r>
      <w:r w:rsidRPr="00151361">
        <w:rPr>
          <w:rFonts w:asciiTheme="majorHAnsi" w:hAnsiTheme="majorHAnsi" w:cstheme="majorHAnsi"/>
        </w:rPr>
        <w:t xml:space="preserve">must re-apply to become an active </w:t>
      </w:r>
      <w:r>
        <w:rPr>
          <w:rFonts w:asciiTheme="majorHAnsi" w:hAnsiTheme="majorHAnsi" w:cstheme="majorHAnsi"/>
        </w:rPr>
        <w:t>assessor</w:t>
      </w:r>
      <w:r w:rsidRPr="00151361">
        <w:rPr>
          <w:rFonts w:asciiTheme="majorHAnsi" w:hAnsiTheme="majorHAnsi" w:cstheme="majorHAnsi"/>
        </w:rPr>
        <w:t xml:space="preserve"> again (see </w:t>
      </w:r>
      <w:r>
        <w:rPr>
          <w:rFonts w:asciiTheme="majorHAnsi" w:hAnsiTheme="majorHAnsi" w:cstheme="majorHAnsi"/>
        </w:rPr>
        <w:t>page 3</w:t>
      </w:r>
      <w:r w:rsidRPr="00151361">
        <w:rPr>
          <w:rFonts w:asciiTheme="majorHAnsi" w:hAnsiTheme="majorHAnsi" w:cstheme="majorHAnsi"/>
        </w:rPr>
        <w:t xml:space="preserve"> for new </w:t>
      </w:r>
      <w:r>
        <w:rPr>
          <w:rFonts w:asciiTheme="majorHAnsi" w:hAnsiTheme="majorHAnsi" w:cstheme="majorHAnsi"/>
        </w:rPr>
        <w:t>assessor</w:t>
      </w:r>
      <w:r w:rsidRPr="00151361">
        <w:rPr>
          <w:rFonts w:asciiTheme="majorHAnsi" w:hAnsiTheme="majorHAnsi" w:cstheme="majorHAnsi"/>
        </w:rPr>
        <w:t xml:space="preserve"> application process).  If </w:t>
      </w:r>
      <w:r>
        <w:rPr>
          <w:rFonts w:asciiTheme="majorHAnsi" w:hAnsiTheme="majorHAnsi" w:cstheme="majorHAnsi"/>
        </w:rPr>
        <w:t>the assessor</w:t>
      </w:r>
      <w:r w:rsidRPr="00151361">
        <w:rPr>
          <w:rFonts w:asciiTheme="majorHAnsi" w:hAnsiTheme="majorHAnsi" w:cstheme="majorHAnsi"/>
        </w:rPr>
        <w:t xml:space="preserve"> </w:t>
      </w:r>
      <w:r>
        <w:rPr>
          <w:rFonts w:asciiTheme="majorHAnsi" w:hAnsiTheme="majorHAnsi" w:cstheme="majorHAnsi"/>
        </w:rPr>
        <w:t xml:space="preserve">believes </w:t>
      </w:r>
      <w:r w:rsidRPr="00151361">
        <w:rPr>
          <w:rFonts w:asciiTheme="majorHAnsi" w:hAnsiTheme="majorHAnsi" w:cstheme="majorHAnsi"/>
        </w:rPr>
        <w:t xml:space="preserve">there are exceptional circumstances around prolonged absence from examining, </w:t>
      </w:r>
      <w:r>
        <w:rPr>
          <w:rFonts w:asciiTheme="majorHAnsi" w:hAnsiTheme="majorHAnsi" w:cstheme="majorHAnsi"/>
        </w:rPr>
        <w:t xml:space="preserve">they can </w:t>
      </w:r>
      <w:r w:rsidRPr="00151361">
        <w:rPr>
          <w:rFonts w:asciiTheme="majorHAnsi" w:hAnsiTheme="majorHAnsi" w:cstheme="majorHAnsi"/>
        </w:rPr>
        <w:t xml:space="preserve">contact the Chair of Accreditation in confidence.  </w:t>
      </w:r>
    </w:p>
    <w:p w14:paraId="27B3CF99" w14:textId="77777777" w:rsidR="00BA61BE" w:rsidRPr="00B205A8" w:rsidRDefault="00BA61BE" w:rsidP="00BA61BE">
      <w:pPr>
        <w:pStyle w:val="ListParagraph"/>
        <w:numPr>
          <w:ilvl w:val="0"/>
          <w:numId w:val="9"/>
        </w:numPr>
        <w:spacing w:before="120" w:after="120" w:line="240" w:lineRule="auto"/>
        <w:rPr>
          <w:rFonts w:cstheme="majorHAnsi"/>
        </w:rPr>
      </w:pPr>
      <w:r>
        <w:rPr>
          <w:rFonts w:asciiTheme="majorHAnsi" w:hAnsiTheme="majorHAnsi" w:cstheme="majorHAnsi"/>
        </w:rPr>
        <w:t xml:space="preserve">Assessors </w:t>
      </w:r>
      <w:r w:rsidRPr="00151361">
        <w:rPr>
          <w:rFonts w:asciiTheme="majorHAnsi" w:hAnsiTheme="majorHAnsi" w:cstheme="majorHAnsi"/>
        </w:rPr>
        <w:t>are required to attend one</w:t>
      </w:r>
      <w:r>
        <w:rPr>
          <w:rFonts w:asciiTheme="majorHAnsi" w:hAnsiTheme="majorHAnsi" w:cstheme="majorHAnsi"/>
        </w:rPr>
        <w:t xml:space="preserve"> </w:t>
      </w:r>
      <w:bookmarkStart w:id="0" w:name="_Hlk112935461"/>
      <w:r>
        <w:rPr>
          <w:rFonts w:asciiTheme="majorHAnsi" w:hAnsiTheme="majorHAnsi" w:cstheme="majorHAnsi"/>
        </w:rPr>
        <w:t>assessor</w:t>
      </w:r>
      <w:r w:rsidRPr="00151361">
        <w:rPr>
          <w:rFonts w:asciiTheme="majorHAnsi" w:hAnsiTheme="majorHAnsi" w:cstheme="majorHAnsi"/>
        </w:rPr>
        <w:t xml:space="preserve"> </w:t>
      </w:r>
      <w:r>
        <w:rPr>
          <w:rFonts w:asciiTheme="majorHAnsi" w:hAnsiTheme="majorHAnsi" w:cstheme="majorHAnsi"/>
        </w:rPr>
        <w:t>training</w:t>
      </w:r>
      <w:r w:rsidRPr="00151361">
        <w:rPr>
          <w:rFonts w:asciiTheme="majorHAnsi" w:hAnsiTheme="majorHAnsi" w:cstheme="majorHAnsi"/>
        </w:rPr>
        <w:t xml:space="preserve"> </w:t>
      </w:r>
      <w:bookmarkEnd w:id="0"/>
      <w:r w:rsidRPr="00151361">
        <w:rPr>
          <w:rFonts w:asciiTheme="majorHAnsi" w:hAnsiTheme="majorHAnsi" w:cstheme="majorHAnsi"/>
        </w:rPr>
        <w:t>course per three-year cycl</w:t>
      </w:r>
      <w:r>
        <w:rPr>
          <w:rFonts w:cstheme="majorHAnsi"/>
        </w:rPr>
        <w:t>e</w:t>
      </w:r>
    </w:p>
    <w:p w14:paraId="382FDBA0" w14:textId="77777777" w:rsidR="00BA61BE" w:rsidRPr="00B205A8" w:rsidRDefault="00BA61BE" w:rsidP="00BA61BE">
      <w:pPr>
        <w:pStyle w:val="ListParagraph"/>
        <w:numPr>
          <w:ilvl w:val="0"/>
          <w:numId w:val="9"/>
        </w:numPr>
        <w:spacing w:before="120" w:after="120" w:line="240" w:lineRule="auto"/>
        <w:rPr>
          <w:rFonts w:cstheme="majorHAnsi"/>
        </w:rPr>
      </w:pPr>
      <w:r w:rsidRPr="00151361">
        <w:rPr>
          <w:rFonts w:asciiTheme="majorHAnsi" w:hAnsiTheme="majorHAnsi" w:cstheme="majorHAnsi"/>
        </w:rPr>
        <w:t xml:space="preserve">The </w:t>
      </w:r>
      <w:r w:rsidRPr="003A7CEE">
        <w:rPr>
          <w:rFonts w:asciiTheme="majorHAnsi" w:hAnsiTheme="majorHAnsi" w:cstheme="majorHAnsi"/>
        </w:rPr>
        <w:t xml:space="preserve">assessor training </w:t>
      </w:r>
      <w:r w:rsidRPr="00151361">
        <w:rPr>
          <w:rFonts w:asciiTheme="majorHAnsi" w:hAnsiTheme="majorHAnsi" w:cstheme="majorHAnsi"/>
        </w:rPr>
        <w:t>courses will be run twice yearly:</w:t>
      </w:r>
    </w:p>
    <w:p w14:paraId="1F096810" w14:textId="77777777" w:rsidR="00BA61BE" w:rsidRPr="00B205A8" w:rsidRDefault="00BA61BE" w:rsidP="00BA61BE">
      <w:pPr>
        <w:pStyle w:val="ListParagraph"/>
        <w:numPr>
          <w:ilvl w:val="1"/>
          <w:numId w:val="9"/>
        </w:numPr>
        <w:spacing w:before="120" w:after="120" w:line="240" w:lineRule="auto"/>
        <w:rPr>
          <w:rFonts w:cstheme="majorHAnsi"/>
        </w:rPr>
      </w:pPr>
      <w:r w:rsidRPr="00151361">
        <w:rPr>
          <w:rFonts w:asciiTheme="majorHAnsi" w:hAnsiTheme="majorHAnsi" w:cstheme="majorHAnsi"/>
        </w:rPr>
        <w:t>Attendance and successful completion is mandatory to maintain</w:t>
      </w:r>
      <w:r>
        <w:rPr>
          <w:rFonts w:asciiTheme="majorHAnsi" w:hAnsiTheme="majorHAnsi" w:cstheme="majorHAnsi"/>
        </w:rPr>
        <w:t xml:space="preserve"> active</w:t>
      </w:r>
      <w:r w:rsidRPr="00151361">
        <w:rPr>
          <w:rFonts w:asciiTheme="majorHAnsi" w:hAnsiTheme="majorHAnsi" w:cstheme="majorHAnsi"/>
        </w:rPr>
        <w:t xml:space="preserve"> </w:t>
      </w:r>
      <w:r>
        <w:rPr>
          <w:rFonts w:asciiTheme="majorHAnsi" w:hAnsiTheme="majorHAnsi" w:cstheme="majorHAnsi"/>
        </w:rPr>
        <w:t>assessor</w:t>
      </w:r>
      <w:r w:rsidRPr="00151361">
        <w:rPr>
          <w:rFonts w:asciiTheme="majorHAnsi" w:hAnsiTheme="majorHAnsi" w:cstheme="majorHAnsi"/>
        </w:rPr>
        <w:t xml:space="preserve"> status.  Three BSE re-accreditation points will be awarded upon completion of the course.</w:t>
      </w:r>
    </w:p>
    <w:p w14:paraId="46E9E69C" w14:textId="77777777" w:rsidR="00BA61BE" w:rsidRPr="00B205A8" w:rsidRDefault="00BA61BE" w:rsidP="00BA61BE">
      <w:pPr>
        <w:pStyle w:val="ListParagraph"/>
        <w:numPr>
          <w:ilvl w:val="1"/>
          <w:numId w:val="9"/>
        </w:numPr>
        <w:spacing w:before="120" w:after="120" w:line="240" w:lineRule="auto"/>
        <w:rPr>
          <w:rFonts w:cstheme="majorHAnsi"/>
        </w:rPr>
      </w:pPr>
      <w:r w:rsidRPr="00151361">
        <w:rPr>
          <w:rFonts w:asciiTheme="majorHAnsi" w:hAnsiTheme="majorHAnsi" w:cstheme="majorHAnsi"/>
        </w:rPr>
        <w:t xml:space="preserve">Under certain circumstances, at the request of the Chair of Accreditation, an </w:t>
      </w:r>
      <w:r>
        <w:rPr>
          <w:rFonts w:asciiTheme="majorHAnsi" w:hAnsiTheme="majorHAnsi" w:cstheme="majorHAnsi"/>
        </w:rPr>
        <w:t xml:space="preserve">assessor </w:t>
      </w:r>
      <w:r w:rsidRPr="00151361">
        <w:rPr>
          <w:rFonts w:asciiTheme="majorHAnsi" w:hAnsiTheme="majorHAnsi" w:cstheme="majorHAnsi"/>
        </w:rPr>
        <w:t xml:space="preserve">may be required to attend an extra </w:t>
      </w:r>
      <w:r>
        <w:rPr>
          <w:rFonts w:asciiTheme="majorHAnsi" w:hAnsiTheme="majorHAnsi" w:cstheme="majorHAnsi"/>
        </w:rPr>
        <w:t xml:space="preserve">assessor training </w:t>
      </w:r>
      <w:r w:rsidRPr="00151361">
        <w:rPr>
          <w:rFonts w:asciiTheme="majorHAnsi" w:hAnsiTheme="majorHAnsi" w:cstheme="majorHAnsi"/>
        </w:rPr>
        <w:t xml:space="preserve">course. This attendance is compulsory and will have to be completed by a specified date. During this time the </w:t>
      </w:r>
      <w:r>
        <w:rPr>
          <w:rFonts w:asciiTheme="majorHAnsi" w:hAnsiTheme="majorHAnsi" w:cstheme="majorHAnsi"/>
        </w:rPr>
        <w:t xml:space="preserve">assessor </w:t>
      </w:r>
      <w:r w:rsidRPr="00151361">
        <w:rPr>
          <w:rFonts w:asciiTheme="majorHAnsi" w:hAnsiTheme="majorHAnsi" w:cstheme="majorHAnsi"/>
        </w:rPr>
        <w:t xml:space="preserve">will not be allowed to assess independently but can assess in a shadow capacity. If the </w:t>
      </w:r>
      <w:r>
        <w:rPr>
          <w:rFonts w:asciiTheme="majorHAnsi" w:hAnsiTheme="majorHAnsi" w:cstheme="majorHAnsi"/>
        </w:rPr>
        <w:t>assessor</w:t>
      </w:r>
      <w:r w:rsidRPr="00151361">
        <w:rPr>
          <w:rFonts w:asciiTheme="majorHAnsi" w:hAnsiTheme="majorHAnsi" w:cstheme="majorHAnsi"/>
        </w:rPr>
        <w:t xml:space="preserve"> passes the </w:t>
      </w:r>
      <w:r>
        <w:rPr>
          <w:rFonts w:asciiTheme="majorHAnsi" w:hAnsiTheme="majorHAnsi" w:cstheme="majorHAnsi"/>
        </w:rPr>
        <w:t xml:space="preserve">assessor training </w:t>
      </w:r>
      <w:r w:rsidRPr="00151361">
        <w:rPr>
          <w:rFonts w:asciiTheme="majorHAnsi" w:hAnsiTheme="majorHAnsi" w:cstheme="majorHAnsi"/>
        </w:rPr>
        <w:t>course and no other issues are under consideration, then the Chair of Accreditation will invite them to resume examining.</w:t>
      </w:r>
      <w:r>
        <w:rPr>
          <w:rFonts w:asciiTheme="majorHAnsi" w:hAnsiTheme="majorHAnsi" w:cstheme="majorHAnsi"/>
        </w:rPr>
        <w:t xml:space="preserve"> </w:t>
      </w:r>
    </w:p>
    <w:p w14:paraId="1640BC60" w14:textId="77777777" w:rsidR="00BA61BE" w:rsidRPr="00151361" w:rsidRDefault="00BA61BE" w:rsidP="00BA61BE">
      <w:pPr>
        <w:pStyle w:val="ListParagraph"/>
        <w:numPr>
          <w:ilvl w:val="0"/>
          <w:numId w:val="9"/>
        </w:numPr>
        <w:spacing w:before="120" w:after="120" w:line="240" w:lineRule="auto"/>
        <w:rPr>
          <w:rFonts w:asciiTheme="majorHAnsi" w:hAnsiTheme="majorHAnsi" w:cstheme="majorHAnsi"/>
        </w:rPr>
      </w:pPr>
      <w:r>
        <w:rPr>
          <w:rFonts w:asciiTheme="majorHAnsi" w:hAnsiTheme="majorHAnsi" w:cstheme="majorHAnsi"/>
        </w:rPr>
        <w:t xml:space="preserve">The Chair of Accreditation / Accreditation manager has the right to temporarily or permanently remove an assessor. This decision along with reasonings will be communicated to the assessor. </w:t>
      </w:r>
    </w:p>
    <w:p w14:paraId="4C877036" w14:textId="77777777" w:rsidR="00BA61BE" w:rsidRPr="00151361" w:rsidRDefault="00BA61BE" w:rsidP="00BA61BE">
      <w:pPr>
        <w:rPr>
          <w:rFonts w:asciiTheme="majorHAnsi" w:eastAsia="Microsoft YaHei" w:hAnsiTheme="majorHAnsi" w:cstheme="majorHAnsi"/>
          <w:b/>
          <w:bCs/>
          <w:sz w:val="36"/>
          <w:szCs w:val="36"/>
        </w:rPr>
      </w:pPr>
      <w:r w:rsidRPr="00151361">
        <w:rPr>
          <w:rFonts w:asciiTheme="majorHAnsi" w:hAnsiTheme="majorHAnsi" w:cstheme="majorHAnsi"/>
        </w:rPr>
        <w:br w:type="page"/>
      </w:r>
    </w:p>
    <w:p w14:paraId="02E8B072" w14:textId="77777777" w:rsidR="00BA61BE" w:rsidRPr="00D0321D" w:rsidRDefault="00BA61BE" w:rsidP="00BA61BE">
      <w:pPr>
        <w:pStyle w:val="Heading1"/>
        <w:numPr>
          <w:ilvl w:val="0"/>
          <w:numId w:val="7"/>
        </w:numPr>
      </w:pPr>
    </w:p>
    <w:p w14:paraId="33C5BD50" w14:textId="77777777" w:rsidR="00BA61BE" w:rsidRPr="00B85B4C" w:rsidRDefault="00BA61BE" w:rsidP="00BA61BE">
      <w:pPr>
        <w:pStyle w:val="Heading1"/>
        <w:numPr>
          <w:ilvl w:val="0"/>
          <w:numId w:val="7"/>
        </w:numPr>
        <w:rPr>
          <w:rFonts w:ascii="Calibri" w:hAnsi="Calibri"/>
        </w:rPr>
      </w:pPr>
      <w:r w:rsidRPr="00B85B4C">
        <w:t>Assessor training course:</w:t>
      </w:r>
    </w:p>
    <w:p w14:paraId="43FC6CDF" w14:textId="77777777" w:rsidR="00BA61BE" w:rsidRPr="00B205A8" w:rsidRDefault="00BA61BE" w:rsidP="00BA61BE">
      <w:pPr>
        <w:rPr>
          <w:rFonts w:asciiTheme="majorHAnsi" w:hAnsiTheme="majorHAnsi" w:cstheme="majorHAnsi"/>
          <w:b/>
        </w:rPr>
      </w:pPr>
      <w:r>
        <w:rPr>
          <w:rFonts w:asciiTheme="majorHAnsi" w:hAnsiTheme="majorHAnsi" w:cstheme="majorHAnsi"/>
        </w:rPr>
        <w:t>In</w:t>
      </w:r>
      <w:r w:rsidRPr="00017B9F">
        <w:rPr>
          <w:rFonts w:asciiTheme="majorHAnsi" w:hAnsiTheme="majorHAnsi" w:cstheme="majorHAnsi"/>
        </w:rPr>
        <w:t xml:space="preserve"> June 2019, an </w:t>
      </w:r>
      <w:r>
        <w:rPr>
          <w:rFonts w:asciiTheme="majorHAnsi" w:hAnsiTheme="majorHAnsi" w:cstheme="majorHAnsi"/>
        </w:rPr>
        <w:t xml:space="preserve">assessor training </w:t>
      </w:r>
      <w:r w:rsidRPr="00017B9F">
        <w:rPr>
          <w:rFonts w:asciiTheme="majorHAnsi" w:hAnsiTheme="majorHAnsi" w:cstheme="majorHAnsi"/>
        </w:rPr>
        <w:t xml:space="preserve"> course </w:t>
      </w:r>
      <w:r>
        <w:rPr>
          <w:rFonts w:asciiTheme="majorHAnsi" w:hAnsiTheme="majorHAnsi" w:cstheme="majorHAnsi"/>
        </w:rPr>
        <w:t>was</w:t>
      </w:r>
      <w:r w:rsidRPr="00017B9F">
        <w:rPr>
          <w:rFonts w:asciiTheme="majorHAnsi" w:hAnsiTheme="majorHAnsi" w:cstheme="majorHAnsi"/>
        </w:rPr>
        <w:t xml:space="preserve"> introduced for </w:t>
      </w:r>
      <w:r w:rsidRPr="00017B9F">
        <w:rPr>
          <w:rFonts w:asciiTheme="majorHAnsi" w:hAnsiTheme="majorHAnsi" w:cstheme="majorHAnsi"/>
          <w:u w:val="single"/>
        </w:rPr>
        <w:t>ALL</w:t>
      </w:r>
      <w:r w:rsidRPr="00017B9F">
        <w:rPr>
          <w:rFonts w:asciiTheme="majorHAnsi" w:hAnsiTheme="majorHAnsi" w:cstheme="majorHAnsi"/>
        </w:rPr>
        <w:t xml:space="preserve"> current and new</w:t>
      </w:r>
      <w:r>
        <w:rPr>
          <w:rFonts w:asciiTheme="majorHAnsi" w:hAnsiTheme="majorHAnsi" w:cstheme="majorHAnsi"/>
        </w:rPr>
        <w:t xml:space="preserve"> assessors </w:t>
      </w:r>
      <w:r w:rsidRPr="00017B9F">
        <w:rPr>
          <w:rFonts w:asciiTheme="majorHAnsi" w:hAnsiTheme="majorHAnsi" w:cstheme="majorHAnsi"/>
        </w:rPr>
        <w:t>. Th</w:t>
      </w:r>
      <w:r>
        <w:rPr>
          <w:rFonts w:asciiTheme="majorHAnsi" w:hAnsiTheme="majorHAnsi" w:cstheme="majorHAnsi"/>
        </w:rPr>
        <w:t>is course</w:t>
      </w:r>
      <w:r w:rsidRPr="00017B9F">
        <w:rPr>
          <w:rFonts w:asciiTheme="majorHAnsi" w:hAnsiTheme="majorHAnsi" w:cstheme="majorHAnsi"/>
        </w:rPr>
        <w:t xml:space="preserve"> is designed as an update course to ensure consistency across all </w:t>
      </w:r>
      <w:r>
        <w:rPr>
          <w:rFonts w:asciiTheme="majorHAnsi" w:hAnsiTheme="majorHAnsi" w:cstheme="majorHAnsi"/>
        </w:rPr>
        <w:t>assessors</w:t>
      </w:r>
      <w:r w:rsidRPr="00017B9F">
        <w:rPr>
          <w:rFonts w:asciiTheme="majorHAnsi" w:hAnsiTheme="majorHAnsi" w:cstheme="majorHAnsi"/>
        </w:rPr>
        <w:t xml:space="preserve">.  Attendance is compulsory once every three years, unless asked to attend sooner at that the request of the Chair of </w:t>
      </w:r>
      <w:r>
        <w:rPr>
          <w:rFonts w:asciiTheme="majorHAnsi" w:hAnsiTheme="majorHAnsi" w:cstheme="majorHAnsi"/>
        </w:rPr>
        <w:t>A</w:t>
      </w:r>
      <w:r w:rsidRPr="00017B9F">
        <w:rPr>
          <w:rFonts w:asciiTheme="majorHAnsi" w:hAnsiTheme="majorHAnsi" w:cstheme="majorHAnsi"/>
        </w:rPr>
        <w:t xml:space="preserve">ccreditation. </w:t>
      </w:r>
    </w:p>
    <w:p w14:paraId="45E98A71" w14:textId="77777777" w:rsidR="00BA61BE" w:rsidRPr="00B205A8" w:rsidRDefault="00BA61BE" w:rsidP="00BA61BE">
      <w:pPr>
        <w:rPr>
          <w:rFonts w:asciiTheme="majorHAnsi" w:hAnsiTheme="majorHAnsi" w:cstheme="majorHAnsi"/>
          <w:b/>
        </w:rPr>
      </w:pPr>
      <w:r w:rsidRPr="00017B9F">
        <w:rPr>
          <w:rFonts w:asciiTheme="majorHAnsi" w:hAnsiTheme="majorHAnsi" w:cstheme="majorHAnsi"/>
        </w:rPr>
        <w:t xml:space="preserve">These sessions will last for three hours and will include a discussion around current professional standards, a session directed at borderline pass/fail decisions lead by senior </w:t>
      </w:r>
      <w:r>
        <w:rPr>
          <w:rFonts w:asciiTheme="majorHAnsi" w:hAnsiTheme="majorHAnsi" w:cstheme="majorHAnsi"/>
        </w:rPr>
        <w:t>assessors</w:t>
      </w:r>
      <w:r w:rsidRPr="00017B9F">
        <w:rPr>
          <w:rFonts w:asciiTheme="majorHAnsi" w:hAnsiTheme="majorHAnsi" w:cstheme="majorHAnsi"/>
        </w:rPr>
        <w:t>, and an individual benchmarking exercise to include all three practical assessment stations.</w:t>
      </w:r>
    </w:p>
    <w:p w14:paraId="2B70EC51" w14:textId="77777777" w:rsidR="00BA61BE" w:rsidRPr="00B205A8" w:rsidRDefault="00BA61BE" w:rsidP="00BA61BE">
      <w:pPr>
        <w:rPr>
          <w:rFonts w:asciiTheme="majorHAnsi" w:hAnsiTheme="majorHAnsi" w:cstheme="majorHAnsi"/>
          <w:b/>
        </w:rPr>
      </w:pPr>
      <w:r w:rsidRPr="00017B9F">
        <w:rPr>
          <w:rFonts w:asciiTheme="majorHAnsi" w:hAnsiTheme="majorHAnsi" w:cstheme="majorHAnsi"/>
        </w:rPr>
        <w:t xml:space="preserve">The benchmarking exercise is a formal assessment and has been designed to mimic the practical assessment day. This benchmarking exercise must be passed in order to maintain active </w:t>
      </w:r>
      <w:r>
        <w:rPr>
          <w:rFonts w:asciiTheme="majorHAnsi" w:hAnsiTheme="majorHAnsi" w:cstheme="majorHAnsi"/>
        </w:rPr>
        <w:t xml:space="preserve">assessor </w:t>
      </w:r>
      <w:r w:rsidRPr="00017B9F">
        <w:rPr>
          <w:rFonts w:asciiTheme="majorHAnsi" w:hAnsiTheme="majorHAnsi" w:cstheme="majorHAnsi"/>
        </w:rPr>
        <w:t xml:space="preserve">status. We will ask </w:t>
      </w:r>
      <w:r>
        <w:rPr>
          <w:rFonts w:asciiTheme="majorHAnsi" w:hAnsiTheme="majorHAnsi" w:cstheme="majorHAnsi"/>
        </w:rPr>
        <w:t>assessors</w:t>
      </w:r>
      <w:r w:rsidRPr="00017B9F">
        <w:rPr>
          <w:rFonts w:asciiTheme="majorHAnsi" w:hAnsiTheme="majorHAnsi" w:cstheme="majorHAnsi"/>
        </w:rPr>
        <w:t xml:space="preserve"> to decide on a pass or fail decision at each of the three stations</w:t>
      </w:r>
      <w:r>
        <w:rPr>
          <w:rFonts w:asciiTheme="majorHAnsi" w:hAnsiTheme="majorHAnsi" w:cstheme="majorHAnsi"/>
        </w:rPr>
        <w:t>.</w:t>
      </w:r>
    </w:p>
    <w:p w14:paraId="26269C0B" w14:textId="77777777" w:rsidR="00BA61BE" w:rsidRPr="00B205A8" w:rsidRDefault="00BA61BE" w:rsidP="00BA61BE">
      <w:pPr>
        <w:rPr>
          <w:rFonts w:asciiTheme="majorHAnsi" w:hAnsiTheme="majorHAnsi" w:cstheme="majorHAnsi"/>
        </w:rPr>
      </w:pPr>
      <w:r w:rsidRPr="00017B9F">
        <w:rPr>
          <w:rFonts w:asciiTheme="majorHAnsi" w:hAnsiTheme="majorHAnsi" w:cstheme="majorHAnsi"/>
        </w:rPr>
        <w:t xml:space="preserve">Each </w:t>
      </w:r>
      <w:r>
        <w:rPr>
          <w:rFonts w:asciiTheme="majorHAnsi" w:hAnsiTheme="majorHAnsi" w:cstheme="majorHAnsi"/>
        </w:rPr>
        <w:t xml:space="preserve">assessor </w:t>
      </w:r>
      <w:r w:rsidRPr="00017B9F">
        <w:rPr>
          <w:rFonts w:asciiTheme="majorHAnsi" w:hAnsiTheme="majorHAnsi" w:cstheme="majorHAnsi"/>
        </w:rPr>
        <w:t xml:space="preserve">will be given the option of two dates to attend the course in order to allow for flexibility with other commitments, these will be emailed to each </w:t>
      </w:r>
      <w:r>
        <w:rPr>
          <w:rFonts w:asciiTheme="majorHAnsi" w:hAnsiTheme="majorHAnsi" w:cstheme="majorHAnsi"/>
        </w:rPr>
        <w:t xml:space="preserve">assessor </w:t>
      </w:r>
      <w:r w:rsidRPr="00017B9F">
        <w:rPr>
          <w:rFonts w:asciiTheme="majorHAnsi" w:hAnsiTheme="majorHAnsi" w:cstheme="majorHAnsi"/>
        </w:rPr>
        <w:t xml:space="preserve">when appropriate. </w:t>
      </w:r>
    </w:p>
    <w:p w14:paraId="323D29D0" w14:textId="77777777" w:rsidR="00BA61BE" w:rsidRPr="00B205A8" w:rsidRDefault="00BA61BE" w:rsidP="00BA61BE">
      <w:pPr>
        <w:rPr>
          <w:rFonts w:asciiTheme="majorHAnsi" w:hAnsiTheme="majorHAnsi" w:cstheme="majorHAnsi"/>
          <w:b/>
        </w:rPr>
      </w:pPr>
      <w:r w:rsidRPr="00017B9F">
        <w:rPr>
          <w:rFonts w:asciiTheme="majorHAnsi" w:hAnsiTheme="majorHAnsi" w:cstheme="majorHAnsi"/>
        </w:rPr>
        <w:t xml:space="preserve">Three BSE re-accreditation points will be awarded on attendance at the </w:t>
      </w:r>
      <w:r>
        <w:rPr>
          <w:rFonts w:asciiTheme="majorHAnsi" w:hAnsiTheme="majorHAnsi" w:cstheme="majorHAnsi"/>
        </w:rPr>
        <w:t>assessor maintenance</w:t>
      </w:r>
      <w:r w:rsidRPr="00017B9F">
        <w:rPr>
          <w:rFonts w:asciiTheme="majorHAnsi" w:hAnsiTheme="majorHAnsi" w:cstheme="majorHAnsi"/>
        </w:rPr>
        <w:t xml:space="preserve"> course.</w:t>
      </w:r>
    </w:p>
    <w:p w14:paraId="6F79E5E7" w14:textId="77777777" w:rsidR="00BA61BE" w:rsidRPr="00B205A8" w:rsidRDefault="00BA61BE" w:rsidP="00BA61BE">
      <w:pPr>
        <w:pStyle w:val="Heading1"/>
        <w:numPr>
          <w:ilvl w:val="0"/>
          <w:numId w:val="7"/>
        </w:numPr>
        <w:rPr>
          <w:b/>
        </w:rPr>
      </w:pPr>
      <w:r w:rsidRPr="00B85B4C">
        <w:t>Recognition for assessor time and commitment:</w:t>
      </w:r>
    </w:p>
    <w:p w14:paraId="3275CADA" w14:textId="77777777" w:rsidR="00BA61BE" w:rsidRPr="00B205A8" w:rsidRDefault="00BA61BE" w:rsidP="00BA61BE">
      <w:pPr>
        <w:pStyle w:val="ListParagraph"/>
        <w:numPr>
          <w:ilvl w:val="0"/>
          <w:numId w:val="8"/>
        </w:numPr>
        <w:spacing w:before="120" w:after="120" w:line="240" w:lineRule="auto"/>
        <w:rPr>
          <w:rFonts w:ascii="Calibri" w:hAnsi="Calibri"/>
        </w:rPr>
      </w:pPr>
      <w:r>
        <w:rPr>
          <w:rFonts w:asciiTheme="majorHAnsi" w:hAnsiTheme="majorHAnsi"/>
        </w:rPr>
        <w:t xml:space="preserve">Assessing at a practical assessment day is recognised with 3 BSE re-accreditation points. </w:t>
      </w:r>
    </w:p>
    <w:p w14:paraId="6BF3D174" w14:textId="6620C28C" w:rsidR="00BA61BE" w:rsidRPr="00811D8B" w:rsidRDefault="00811D8B" w:rsidP="00BA61BE">
      <w:pPr>
        <w:pStyle w:val="ListParagraph"/>
        <w:numPr>
          <w:ilvl w:val="0"/>
          <w:numId w:val="8"/>
        </w:numPr>
        <w:spacing w:before="120" w:after="120" w:line="240" w:lineRule="auto"/>
        <w:rPr>
          <w:rFonts w:ascii="Calibri" w:hAnsi="Calibri"/>
        </w:rPr>
      </w:pPr>
      <w:r>
        <w:rPr>
          <w:rFonts w:asciiTheme="majorHAnsi" w:hAnsiTheme="majorHAnsi"/>
        </w:rPr>
        <w:t>There is a sliding scale of rewards for attendance at practical assessment days, ranging from a CPD letter up to 50% of conference.</w:t>
      </w:r>
      <w:r w:rsidR="00BA61BE" w:rsidRPr="00811D8B">
        <w:rPr>
          <w:rFonts w:asciiTheme="majorHAnsi" w:hAnsiTheme="majorHAnsi"/>
        </w:rPr>
        <w:t xml:space="preserve"> </w:t>
      </w:r>
      <w:r>
        <w:rPr>
          <w:rFonts w:asciiTheme="majorHAnsi" w:hAnsiTheme="majorHAnsi"/>
        </w:rPr>
        <w:t>This is assessed and administrated by the BSE team.</w:t>
      </w:r>
    </w:p>
    <w:p w14:paraId="03B73B31" w14:textId="77777777" w:rsidR="00BA61BE" w:rsidRPr="00B205A8" w:rsidRDefault="00BA61BE" w:rsidP="00BA61BE">
      <w:pPr>
        <w:pStyle w:val="ListParagraph"/>
        <w:numPr>
          <w:ilvl w:val="0"/>
          <w:numId w:val="8"/>
        </w:numPr>
        <w:spacing w:before="120" w:after="120" w:line="240" w:lineRule="auto"/>
        <w:rPr>
          <w:rFonts w:ascii="Calibri" w:hAnsi="Calibri"/>
        </w:rPr>
      </w:pPr>
      <w:r>
        <w:rPr>
          <w:rFonts w:asciiTheme="majorHAnsi" w:hAnsiTheme="majorHAnsi"/>
        </w:rPr>
        <w:t>All reasonable travel expenses are covered for each practical assessment day the assessor attends. Expense claim forms should be directed to the BSE finance team for reimbursement.</w:t>
      </w:r>
    </w:p>
    <w:p w14:paraId="27667795" w14:textId="77777777" w:rsidR="00BA61BE" w:rsidRDefault="00BA61BE" w:rsidP="00BA61BE">
      <w:pPr>
        <w:pStyle w:val="ListParagraph"/>
        <w:numPr>
          <w:ilvl w:val="0"/>
          <w:numId w:val="8"/>
        </w:numPr>
        <w:spacing w:before="120" w:after="120" w:line="240" w:lineRule="auto"/>
        <w:rPr>
          <w:rFonts w:ascii="Calibri" w:hAnsi="Calibri"/>
        </w:rPr>
      </w:pPr>
      <w:r>
        <w:rPr>
          <w:rFonts w:asciiTheme="majorHAnsi" w:hAnsiTheme="majorHAnsi"/>
        </w:rPr>
        <w:t xml:space="preserve">The BSE team will pre book overnight accommodation and an evening meal for the night prior to a practical assessment day. This will be provided to active assessors only, not shadow assessors. </w:t>
      </w:r>
    </w:p>
    <w:p w14:paraId="21064C1F" w14:textId="77777777" w:rsidR="00BA61BE" w:rsidRDefault="00BA61BE" w:rsidP="00BA61BE">
      <w:pPr>
        <w:pStyle w:val="ListParagraph"/>
        <w:ind w:left="1440"/>
        <w:rPr>
          <w:rFonts w:asciiTheme="majorHAnsi" w:hAnsiTheme="majorHAnsi"/>
        </w:rPr>
      </w:pPr>
    </w:p>
    <w:p w14:paraId="09A3158F" w14:textId="77777777" w:rsidR="00BA61BE" w:rsidRDefault="00BA61BE" w:rsidP="00BA61BE"/>
    <w:p w14:paraId="507ECFB0" w14:textId="77777777" w:rsidR="00BA61BE" w:rsidRPr="004B68A8" w:rsidRDefault="00BA61BE" w:rsidP="00BA61BE"/>
    <w:p w14:paraId="2BF26A61" w14:textId="77777777" w:rsidR="00BA61BE" w:rsidRPr="00E02FF7" w:rsidRDefault="00BA61BE" w:rsidP="00BA61BE"/>
    <w:p w14:paraId="0DE7E41B" w14:textId="77777777" w:rsidR="00BA61BE" w:rsidRDefault="00BA61BE" w:rsidP="00BA61BE">
      <w:pPr>
        <w:pStyle w:val="Heading1"/>
        <w:numPr>
          <w:ilvl w:val="0"/>
          <w:numId w:val="7"/>
        </w:numPr>
      </w:pPr>
      <w:r>
        <w:br w:type="column"/>
      </w:r>
    </w:p>
    <w:p w14:paraId="1426A39F" w14:textId="77777777" w:rsidR="00BA61BE" w:rsidRDefault="00BA61BE" w:rsidP="00BA61BE">
      <w:pPr>
        <w:pStyle w:val="Heading1"/>
        <w:numPr>
          <w:ilvl w:val="0"/>
          <w:numId w:val="7"/>
        </w:numPr>
      </w:pPr>
      <w:r w:rsidRPr="00B85B4C">
        <w:t>Assessor professional obligations:</w:t>
      </w:r>
    </w:p>
    <w:p w14:paraId="295FCD00" w14:textId="77777777" w:rsidR="00BA61BE" w:rsidRPr="00B205A8" w:rsidRDefault="00BA61BE" w:rsidP="00BA61BE">
      <w:pPr>
        <w:rPr>
          <w:rFonts w:ascii="Calibri" w:hAnsi="Calibri"/>
        </w:rPr>
      </w:pPr>
      <w:r>
        <w:rPr>
          <w:rFonts w:asciiTheme="majorHAnsi" w:hAnsiTheme="majorHAnsi"/>
        </w:rPr>
        <w:t xml:space="preserve">Assessors are obliged to immediately inform the Chair of Accreditation / Accreditation Manager if they are currently being investigated as part of a serious untoward incident or as part of a fitness to practice enquiry.  </w:t>
      </w:r>
    </w:p>
    <w:p w14:paraId="5B48425A" w14:textId="77777777" w:rsidR="00BA61BE" w:rsidRPr="00B205A8" w:rsidRDefault="00BA61BE" w:rsidP="00BA61BE">
      <w:pPr>
        <w:rPr>
          <w:rFonts w:ascii="Calibri" w:hAnsi="Calibri"/>
        </w:rPr>
      </w:pPr>
      <w:r>
        <w:rPr>
          <w:rFonts w:asciiTheme="majorHAnsi" w:hAnsiTheme="majorHAnsi"/>
        </w:rPr>
        <w:t xml:space="preserve">During the period of investigation the assessor will be ‘paused’ from their assessor duty until resolution has been achieved.  </w:t>
      </w:r>
    </w:p>
    <w:p w14:paraId="7E26703A" w14:textId="77777777" w:rsidR="00BA61BE" w:rsidRPr="00B205A8" w:rsidRDefault="00BA61BE" w:rsidP="00BA61BE">
      <w:pPr>
        <w:rPr>
          <w:rFonts w:ascii="Calibri" w:hAnsi="Calibri"/>
        </w:rPr>
      </w:pPr>
      <w:r>
        <w:rPr>
          <w:rFonts w:asciiTheme="majorHAnsi" w:hAnsiTheme="majorHAnsi"/>
        </w:rPr>
        <w:t xml:space="preserve">The Chair of Accreditation / Accreditation Manager will then decide, with input from other relevant parties and sources, whether the assessor can continue to uphold the standards required of our assessor group and invite them back as appropriate. </w:t>
      </w:r>
    </w:p>
    <w:p w14:paraId="23AC52BD" w14:textId="77777777" w:rsidR="00BA61BE" w:rsidRDefault="00BA61BE" w:rsidP="00BA61BE">
      <w:pPr>
        <w:rPr>
          <w:rFonts w:asciiTheme="majorHAnsi" w:hAnsiTheme="majorHAnsi"/>
        </w:rPr>
      </w:pPr>
      <w:r>
        <w:rPr>
          <w:rFonts w:asciiTheme="majorHAnsi" w:hAnsiTheme="majorHAnsi"/>
        </w:rPr>
        <w:t>If such investigations continue for 12 months or more the Chair will invite the examiner to re-attend an assessor maintenance skills course prior to their return to assessing practice for the BSE.</w:t>
      </w:r>
    </w:p>
    <w:p w14:paraId="24EEE545" w14:textId="77777777" w:rsidR="00BA61BE" w:rsidRDefault="00BA61BE" w:rsidP="00BA61BE">
      <w:pPr>
        <w:rPr>
          <w:rFonts w:asciiTheme="majorHAnsi" w:hAnsiTheme="majorHAnsi"/>
        </w:rPr>
      </w:pPr>
    </w:p>
    <w:p w14:paraId="7BDE3BEA" w14:textId="77777777" w:rsidR="00BA61BE" w:rsidRDefault="00BA61BE" w:rsidP="00BA61BE">
      <w:pPr>
        <w:rPr>
          <w:rFonts w:asciiTheme="majorHAnsi" w:hAnsiTheme="majorHAnsi"/>
        </w:rPr>
      </w:pPr>
    </w:p>
    <w:p w14:paraId="17AD7486" w14:textId="77777777" w:rsidR="00BA61BE" w:rsidRDefault="00BA61BE" w:rsidP="00BA61BE">
      <w:pPr>
        <w:rPr>
          <w:rFonts w:asciiTheme="majorHAnsi" w:hAnsiTheme="majorHAnsi"/>
        </w:rPr>
      </w:pPr>
    </w:p>
    <w:p w14:paraId="745BFD89" w14:textId="77777777" w:rsidR="00BA61BE" w:rsidRDefault="00BA61BE" w:rsidP="00BA61BE">
      <w:pPr>
        <w:rPr>
          <w:rFonts w:asciiTheme="majorHAnsi" w:hAnsiTheme="majorHAnsi"/>
        </w:rPr>
      </w:pPr>
    </w:p>
    <w:p w14:paraId="081A6E34" w14:textId="77777777" w:rsidR="00BA61BE" w:rsidRDefault="00BA61BE" w:rsidP="00BA61BE">
      <w:pPr>
        <w:pStyle w:val="Heading1"/>
        <w:numPr>
          <w:ilvl w:val="0"/>
          <w:numId w:val="7"/>
        </w:numPr>
        <w:rPr>
          <w:rFonts w:ascii="Calibri" w:hAnsi="Calibri"/>
        </w:rPr>
      </w:pPr>
      <w:r>
        <w:br w:type="page"/>
      </w:r>
    </w:p>
    <w:p w14:paraId="79027710" w14:textId="77777777" w:rsidR="00BA61BE" w:rsidRDefault="00BA61BE" w:rsidP="00BA61BE">
      <w:pPr>
        <w:pStyle w:val="Heading1"/>
        <w:numPr>
          <w:ilvl w:val="0"/>
          <w:numId w:val="7"/>
        </w:numPr>
      </w:pPr>
    </w:p>
    <w:p w14:paraId="6E9E8729" w14:textId="77777777" w:rsidR="00BA61BE" w:rsidRPr="00B85B4C" w:rsidRDefault="00BA61BE" w:rsidP="00BA61BE">
      <w:pPr>
        <w:pStyle w:val="Heading1"/>
        <w:numPr>
          <w:ilvl w:val="0"/>
          <w:numId w:val="7"/>
        </w:numPr>
      </w:pPr>
      <w:r w:rsidRPr="00B85B4C">
        <w:t>Appendices:</w:t>
      </w:r>
    </w:p>
    <w:p w14:paraId="52B434E4" w14:textId="77777777" w:rsidR="00BA61BE" w:rsidRPr="002F5911" w:rsidRDefault="00BA61BE" w:rsidP="00BA61BE">
      <w:pPr>
        <w:pStyle w:val="Heading2"/>
        <w:numPr>
          <w:ilvl w:val="1"/>
          <w:numId w:val="7"/>
        </w:numPr>
        <w:tabs>
          <w:tab w:val="num" w:pos="1440"/>
        </w:tabs>
        <w:ind w:left="1440" w:hanging="360"/>
        <w:rPr>
          <w:sz w:val="22"/>
        </w:rPr>
      </w:pPr>
      <w:r>
        <w:t xml:space="preserve">1 – Appendix - Shadow assessor logbook </w:t>
      </w:r>
    </w:p>
    <w:p w14:paraId="665DF88D" w14:textId="77777777" w:rsidR="00BA61BE" w:rsidRPr="009C1E24" w:rsidRDefault="00BA61BE" w:rsidP="00BA61BE">
      <w:r w:rsidRPr="009C1E24">
        <w:t xml:space="preserve">The following should be completed by you, the shadow assessor, when attending a practical assessment day. </w:t>
      </w:r>
    </w:p>
    <w:p w14:paraId="3E151E60" w14:textId="77777777" w:rsidR="00BA61BE" w:rsidRPr="009C1E24" w:rsidRDefault="00BA61BE" w:rsidP="00BA61BE">
      <w:r w:rsidRPr="009C1E24">
        <w:t>It is designed to give you experience of each assessment station to gain a better understanding of the assessment criteria.</w:t>
      </w:r>
    </w:p>
    <w:p w14:paraId="4B3B2AF5" w14:textId="77777777" w:rsidR="00BA61BE" w:rsidRPr="009C1E24" w:rsidRDefault="00BA61BE" w:rsidP="00BA61BE">
      <w:r w:rsidRPr="009C1E24">
        <w:t>It is expected that you will shadow three assessments at each station.</w:t>
      </w:r>
    </w:p>
    <w:p w14:paraId="37EBC9ED" w14:textId="77777777" w:rsidR="00BA61BE" w:rsidRPr="009C1E24" w:rsidRDefault="00BA61BE" w:rsidP="00BA61BE">
      <w:r w:rsidRPr="009C1E24">
        <w:t>For the first two assessments you will observe the process of assessing only, at the third assessment you will be invited to examine by a senior examiner who will be immediately available to support you as required.</w:t>
      </w:r>
    </w:p>
    <w:p w14:paraId="6BAE6987" w14:textId="77777777" w:rsidR="00BA61BE" w:rsidRPr="002F5911" w:rsidRDefault="00BA61BE" w:rsidP="00BA61BE">
      <w:pPr>
        <w:rPr>
          <w:rFonts w:ascii="Calibri" w:hAnsi="Calibri"/>
        </w:rPr>
      </w:pPr>
      <w:r w:rsidRPr="009C1E24">
        <w:t>Please complete the following table on page 8 to demonstrate your experience gained on the assessment day. You should consider:</w:t>
      </w:r>
    </w:p>
    <w:p w14:paraId="1D13577B" w14:textId="77777777" w:rsidR="00BA61BE" w:rsidRPr="009C1E24" w:rsidRDefault="00BA61BE" w:rsidP="00BA61BE">
      <w:pPr>
        <w:pStyle w:val="ListParagraph"/>
        <w:numPr>
          <w:ilvl w:val="0"/>
          <w:numId w:val="11"/>
        </w:numPr>
        <w:spacing w:before="120" w:after="120" w:line="240" w:lineRule="auto"/>
      </w:pPr>
      <w:r w:rsidRPr="009C1E24">
        <w:t>Your partnered assessor’s approach to the candidates:  were they friendly, professional?</w:t>
      </w:r>
    </w:p>
    <w:p w14:paraId="0A0FD1D8" w14:textId="77777777" w:rsidR="00BA61BE" w:rsidRPr="009C1E24" w:rsidRDefault="00BA61BE" w:rsidP="00BA61BE">
      <w:pPr>
        <w:pStyle w:val="ListParagraph"/>
        <w:numPr>
          <w:ilvl w:val="0"/>
          <w:numId w:val="11"/>
        </w:numPr>
        <w:spacing w:before="120" w:after="120" w:line="240" w:lineRule="auto"/>
      </w:pPr>
      <w:r w:rsidRPr="009C1E24">
        <w:t xml:space="preserve">Feedback given to the candidate: was it sufficient? </w:t>
      </w:r>
    </w:p>
    <w:p w14:paraId="36BA8C5E" w14:textId="5A790810" w:rsidR="00BA61BE" w:rsidRDefault="00BA61BE" w:rsidP="00BA61BE">
      <w:pPr>
        <w:pStyle w:val="ListParagraph"/>
        <w:numPr>
          <w:ilvl w:val="0"/>
          <w:numId w:val="7"/>
        </w:numPr>
        <w:spacing w:before="120" w:after="120" w:line="240" w:lineRule="auto"/>
        <w:sectPr w:rsidR="00BA61BE" w:rsidSect="0022003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340" w:footer="340" w:gutter="0"/>
          <w:cols w:space="708"/>
          <w:docGrid w:linePitch="360"/>
        </w:sectPr>
      </w:pPr>
      <w:r w:rsidRPr="009C1E24">
        <w:t>Your partnered examiner’s approach to giving bad news: were they constructive?</w:t>
      </w:r>
    </w:p>
    <w:p w14:paraId="6F38BD59" w14:textId="77777777" w:rsidR="00BA61BE" w:rsidRDefault="00BA61BE" w:rsidP="00BA61BE">
      <w:pPr>
        <w:pStyle w:val="Heading1"/>
        <w:numPr>
          <w:ilvl w:val="0"/>
          <w:numId w:val="7"/>
        </w:numPr>
      </w:pPr>
      <w:r>
        <w:lastRenderedPageBreak/>
        <w:t xml:space="preserve">1 – Appendix - Shadow assessor logbook </w:t>
      </w:r>
    </w:p>
    <w:tbl>
      <w:tblPr>
        <w:tblStyle w:val="TableGrid"/>
        <w:tblpPr w:leftFromText="180" w:rightFromText="180" w:vertAnchor="text" w:horzAnchor="margin" w:tblpXSpec="center" w:tblpY="351"/>
        <w:tblW w:w="15610" w:type="dxa"/>
        <w:tblLook w:val="04A0" w:firstRow="1" w:lastRow="0" w:firstColumn="1" w:lastColumn="0" w:noHBand="0" w:noVBand="1"/>
      </w:tblPr>
      <w:tblGrid>
        <w:gridCol w:w="1825"/>
        <w:gridCol w:w="4379"/>
        <w:gridCol w:w="4099"/>
        <w:gridCol w:w="3771"/>
        <w:gridCol w:w="1536"/>
      </w:tblGrid>
      <w:tr w:rsidR="00BA61BE" w:rsidRPr="002F5911" w14:paraId="2F0368E2" w14:textId="77777777" w:rsidTr="00BA61BE">
        <w:trPr>
          <w:trHeight w:val="167"/>
        </w:trPr>
        <w:tc>
          <w:tcPr>
            <w:tcW w:w="1825" w:type="dxa"/>
            <w:shd w:val="clear" w:color="auto" w:fill="00B050"/>
          </w:tcPr>
          <w:p w14:paraId="4CE9DECC" w14:textId="77777777" w:rsidR="00BA61BE" w:rsidRPr="002F5911" w:rsidRDefault="00BA61BE" w:rsidP="00BA61BE">
            <w:pPr>
              <w:rPr>
                <w:color w:val="000000" w:themeColor="text1"/>
              </w:rPr>
            </w:pPr>
          </w:p>
        </w:tc>
        <w:tc>
          <w:tcPr>
            <w:tcW w:w="4379" w:type="dxa"/>
            <w:shd w:val="clear" w:color="auto" w:fill="00B050"/>
          </w:tcPr>
          <w:p w14:paraId="43152102" w14:textId="77777777" w:rsidR="00BA61BE" w:rsidRPr="002F5911" w:rsidRDefault="00BA61BE" w:rsidP="00BA61BE">
            <w:pPr>
              <w:rPr>
                <w:b/>
              </w:rPr>
            </w:pPr>
          </w:p>
          <w:p w14:paraId="1CA02EF5" w14:textId="77777777" w:rsidR="00BA61BE" w:rsidRPr="002F5911" w:rsidRDefault="00BA61BE" w:rsidP="00BA61BE">
            <w:pPr>
              <w:rPr>
                <w:rFonts w:ascii="Calibri" w:hAnsi="Calibri"/>
              </w:rPr>
            </w:pPr>
            <w:r w:rsidRPr="002F5911">
              <w:rPr>
                <w:b/>
              </w:rPr>
              <w:t>Station 1: Logbook (to be done remotely)</w:t>
            </w:r>
          </w:p>
        </w:tc>
        <w:tc>
          <w:tcPr>
            <w:tcW w:w="4099" w:type="dxa"/>
            <w:shd w:val="clear" w:color="auto" w:fill="00B050"/>
          </w:tcPr>
          <w:p w14:paraId="48362FB1" w14:textId="77777777" w:rsidR="00BA61BE" w:rsidRPr="002F5911" w:rsidRDefault="00BA61BE" w:rsidP="00BA61BE">
            <w:pPr>
              <w:rPr>
                <w:b/>
              </w:rPr>
            </w:pPr>
          </w:p>
          <w:p w14:paraId="61D0661A" w14:textId="77777777" w:rsidR="00BA61BE" w:rsidRPr="002F5911" w:rsidRDefault="00BA61BE" w:rsidP="00BA61BE">
            <w:pPr>
              <w:rPr>
                <w:rFonts w:ascii="Calibri" w:hAnsi="Calibri"/>
              </w:rPr>
            </w:pPr>
            <w:r w:rsidRPr="002F5911">
              <w:rPr>
                <w:b/>
              </w:rPr>
              <w:t>Station 2: Practical scanning</w:t>
            </w:r>
          </w:p>
        </w:tc>
        <w:tc>
          <w:tcPr>
            <w:tcW w:w="3771" w:type="dxa"/>
            <w:shd w:val="clear" w:color="auto" w:fill="00B050"/>
          </w:tcPr>
          <w:p w14:paraId="12E9D441" w14:textId="77777777" w:rsidR="00BA61BE" w:rsidRPr="002F5911" w:rsidRDefault="00BA61BE" w:rsidP="00BA61BE">
            <w:pPr>
              <w:rPr>
                <w:b/>
              </w:rPr>
            </w:pPr>
          </w:p>
          <w:p w14:paraId="2F808F2A" w14:textId="77777777" w:rsidR="00BA61BE" w:rsidRPr="002F5911" w:rsidRDefault="00BA61BE" w:rsidP="00BA61BE">
            <w:pPr>
              <w:rPr>
                <w:rFonts w:ascii="Calibri" w:hAnsi="Calibri"/>
              </w:rPr>
            </w:pPr>
            <w:r w:rsidRPr="002F5911">
              <w:rPr>
                <w:b/>
              </w:rPr>
              <w:t>Station 3: Video case viva</w:t>
            </w:r>
          </w:p>
        </w:tc>
        <w:tc>
          <w:tcPr>
            <w:tcW w:w="1536" w:type="dxa"/>
            <w:shd w:val="clear" w:color="auto" w:fill="00B050"/>
          </w:tcPr>
          <w:p w14:paraId="72011805" w14:textId="77777777" w:rsidR="00BA61BE" w:rsidRPr="002F5911" w:rsidRDefault="00BA61BE" w:rsidP="00BA61BE">
            <w:pPr>
              <w:rPr>
                <w:b/>
              </w:rPr>
            </w:pPr>
            <w:r w:rsidRPr="002F5911">
              <w:rPr>
                <w:b/>
              </w:rPr>
              <w:t>Signature of experienced assessor</w:t>
            </w:r>
          </w:p>
        </w:tc>
      </w:tr>
      <w:tr w:rsidR="00BA61BE" w:rsidRPr="002F5911" w14:paraId="0396BE35" w14:textId="77777777" w:rsidTr="00BA61BE">
        <w:trPr>
          <w:trHeight w:val="1163"/>
        </w:trPr>
        <w:tc>
          <w:tcPr>
            <w:tcW w:w="1825" w:type="dxa"/>
            <w:shd w:val="clear" w:color="auto" w:fill="00B050"/>
            <w:vAlign w:val="center"/>
          </w:tcPr>
          <w:p w14:paraId="30DB83B0" w14:textId="77777777" w:rsidR="00BA61BE" w:rsidRPr="002F5911" w:rsidRDefault="00BA61BE" w:rsidP="00BA61BE">
            <w:pPr>
              <w:rPr>
                <w:rFonts w:ascii="Calibri" w:hAnsi="Calibri"/>
              </w:rPr>
            </w:pPr>
            <w:r w:rsidRPr="002F5911">
              <w:rPr>
                <w:b/>
              </w:rPr>
              <w:t>Shadow 1</w:t>
            </w:r>
          </w:p>
        </w:tc>
        <w:tc>
          <w:tcPr>
            <w:tcW w:w="4379" w:type="dxa"/>
            <w:shd w:val="clear" w:color="auto" w:fill="auto"/>
          </w:tcPr>
          <w:p w14:paraId="7057CBC1" w14:textId="77777777" w:rsidR="00BA61BE" w:rsidRPr="002F5911" w:rsidRDefault="00BA61BE" w:rsidP="00BA61BE"/>
        </w:tc>
        <w:tc>
          <w:tcPr>
            <w:tcW w:w="4099" w:type="dxa"/>
            <w:shd w:val="clear" w:color="auto" w:fill="auto"/>
          </w:tcPr>
          <w:p w14:paraId="73309CA0" w14:textId="77777777" w:rsidR="00BA61BE" w:rsidRPr="002F5911" w:rsidRDefault="00BA61BE" w:rsidP="00BA61BE"/>
        </w:tc>
        <w:tc>
          <w:tcPr>
            <w:tcW w:w="3771" w:type="dxa"/>
            <w:shd w:val="clear" w:color="auto" w:fill="auto"/>
          </w:tcPr>
          <w:p w14:paraId="2AF5AD86" w14:textId="77777777" w:rsidR="00BA61BE" w:rsidRPr="002F5911" w:rsidRDefault="00BA61BE" w:rsidP="00BA61BE"/>
        </w:tc>
        <w:tc>
          <w:tcPr>
            <w:tcW w:w="1536" w:type="dxa"/>
          </w:tcPr>
          <w:p w14:paraId="2E0EA9D9" w14:textId="77777777" w:rsidR="00BA61BE" w:rsidRPr="002F5911" w:rsidRDefault="00BA61BE" w:rsidP="00BA61BE"/>
        </w:tc>
      </w:tr>
      <w:tr w:rsidR="00BA61BE" w:rsidRPr="002F5911" w14:paraId="23F918C5" w14:textId="77777777" w:rsidTr="00BA61BE">
        <w:trPr>
          <w:trHeight w:val="1721"/>
        </w:trPr>
        <w:tc>
          <w:tcPr>
            <w:tcW w:w="1825" w:type="dxa"/>
            <w:shd w:val="clear" w:color="auto" w:fill="00B050"/>
            <w:vAlign w:val="center"/>
          </w:tcPr>
          <w:p w14:paraId="490B9899" w14:textId="77777777" w:rsidR="00BA61BE" w:rsidRPr="002F5911" w:rsidRDefault="00BA61BE" w:rsidP="00BA61BE">
            <w:pPr>
              <w:rPr>
                <w:rFonts w:ascii="Calibri" w:hAnsi="Calibri"/>
              </w:rPr>
            </w:pPr>
            <w:r w:rsidRPr="002F5911">
              <w:rPr>
                <w:b/>
              </w:rPr>
              <w:t>Shadow 2</w:t>
            </w:r>
          </w:p>
        </w:tc>
        <w:tc>
          <w:tcPr>
            <w:tcW w:w="4379" w:type="dxa"/>
            <w:shd w:val="clear" w:color="auto" w:fill="auto"/>
          </w:tcPr>
          <w:p w14:paraId="5CE9F8E7" w14:textId="77777777" w:rsidR="00BA61BE" w:rsidRPr="002F5911" w:rsidRDefault="00BA61BE" w:rsidP="00BA61BE"/>
        </w:tc>
        <w:tc>
          <w:tcPr>
            <w:tcW w:w="4099" w:type="dxa"/>
            <w:shd w:val="clear" w:color="auto" w:fill="auto"/>
          </w:tcPr>
          <w:p w14:paraId="16FE8F29" w14:textId="77777777" w:rsidR="00BA61BE" w:rsidRPr="002F5911" w:rsidRDefault="00BA61BE" w:rsidP="00BA61BE"/>
        </w:tc>
        <w:tc>
          <w:tcPr>
            <w:tcW w:w="3771" w:type="dxa"/>
            <w:shd w:val="clear" w:color="auto" w:fill="auto"/>
          </w:tcPr>
          <w:p w14:paraId="3EC6D82F" w14:textId="77777777" w:rsidR="00BA61BE" w:rsidRPr="002F5911" w:rsidRDefault="00BA61BE" w:rsidP="00BA61BE"/>
        </w:tc>
        <w:tc>
          <w:tcPr>
            <w:tcW w:w="1536" w:type="dxa"/>
          </w:tcPr>
          <w:p w14:paraId="6D605711" w14:textId="77777777" w:rsidR="00BA61BE" w:rsidRPr="002F5911" w:rsidRDefault="00BA61BE" w:rsidP="00BA61BE"/>
        </w:tc>
      </w:tr>
      <w:tr w:rsidR="00BA61BE" w:rsidRPr="002F5911" w14:paraId="1FBD529A" w14:textId="77777777" w:rsidTr="00BA61BE">
        <w:trPr>
          <w:trHeight w:val="1579"/>
        </w:trPr>
        <w:tc>
          <w:tcPr>
            <w:tcW w:w="1825" w:type="dxa"/>
            <w:shd w:val="clear" w:color="auto" w:fill="00B050"/>
            <w:vAlign w:val="center"/>
          </w:tcPr>
          <w:p w14:paraId="2637FF21" w14:textId="77777777" w:rsidR="00BA61BE" w:rsidRPr="002F5911" w:rsidRDefault="00BA61BE" w:rsidP="00BA61BE">
            <w:pPr>
              <w:rPr>
                <w:rFonts w:ascii="Calibri" w:hAnsi="Calibri"/>
              </w:rPr>
            </w:pPr>
            <w:r w:rsidRPr="002F5911">
              <w:rPr>
                <w:b/>
              </w:rPr>
              <w:t>Attempt at assessing</w:t>
            </w:r>
          </w:p>
        </w:tc>
        <w:tc>
          <w:tcPr>
            <w:tcW w:w="4379" w:type="dxa"/>
            <w:shd w:val="clear" w:color="auto" w:fill="auto"/>
            <w:vAlign w:val="center"/>
          </w:tcPr>
          <w:p w14:paraId="4D436C5B" w14:textId="77777777" w:rsidR="00BA61BE" w:rsidRPr="002F5911" w:rsidRDefault="00BA61BE" w:rsidP="00BA61BE"/>
        </w:tc>
        <w:tc>
          <w:tcPr>
            <w:tcW w:w="4099" w:type="dxa"/>
            <w:shd w:val="clear" w:color="auto" w:fill="auto"/>
          </w:tcPr>
          <w:p w14:paraId="2EA0B0F5" w14:textId="77777777" w:rsidR="00BA61BE" w:rsidRPr="002F5911" w:rsidRDefault="00BA61BE" w:rsidP="00BA61BE"/>
        </w:tc>
        <w:tc>
          <w:tcPr>
            <w:tcW w:w="3771" w:type="dxa"/>
            <w:shd w:val="clear" w:color="auto" w:fill="auto"/>
          </w:tcPr>
          <w:p w14:paraId="65B16EEF" w14:textId="77777777" w:rsidR="00BA61BE" w:rsidRPr="002F5911" w:rsidRDefault="00BA61BE" w:rsidP="00BA61BE"/>
        </w:tc>
        <w:tc>
          <w:tcPr>
            <w:tcW w:w="1536" w:type="dxa"/>
          </w:tcPr>
          <w:p w14:paraId="62F9AF0C" w14:textId="77777777" w:rsidR="00BA61BE" w:rsidRPr="002F5911" w:rsidRDefault="00BA61BE" w:rsidP="00BA61BE"/>
        </w:tc>
      </w:tr>
    </w:tbl>
    <w:p w14:paraId="28F3AF05" w14:textId="77777777" w:rsidR="00BA61BE" w:rsidRPr="009C1E24" w:rsidRDefault="00BA61BE" w:rsidP="00BA61BE">
      <w:pPr>
        <w:rPr>
          <w:rFonts w:asciiTheme="majorHAnsi" w:hAnsiTheme="majorHAnsi"/>
        </w:rPr>
      </w:pPr>
    </w:p>
    <w:p w14:paraId="278E15BB" w14:textId="77777777" w:rsidR="00BA61BE" w:rsidRDefault="00BA61BE" w:rsidP="00BA61BE"/>
    <w:p w14:paraId="78579C35" w14:textId="77777777" w:rsidR="008F7646" w:rsidRDefault="008F7646" w:rsidP="002F6857">
      <w:pPr>
        <w:spacing w:after="0"/>
        <w:jc w:val="right"/>
      </w:pPr>
    </w:p>
    <w:tbl>
      <w:tblPr>
        <w:tblStyle w:val="TableGrid"/>
        <w:tblpPr w:leftFromText="180" w:rightFromText="180" w:vertAnchor="text" w:horzAnchor="margin" w:tblpY="-47"/>
        <w:tblW w:w="13288" w:type="dxa"/>
        <w:tblLook w:val="04A0" w:firstRow="1" w:lastRow="0" w:firstColumn="1" w:lastColumn="0" w:noHBand="0" w:noVBand="1"/>
      </w:tblPr>
      <w:tblGrid>
        <w:gridCol w:w="3619"/>
        <w:gridCol w:w="3223"/>
        <w:gridCol w:w="3223"/>
        <w:gridCol w:w="3223"/>
      </w:tblGrid>
      <w:tr w:rsidR="00BA61BE" w:rsidRPr="002F5911" w14:paraId="32004EBC" w14:textId="77777777" w:rsidTr="00BA61BE">
        <w:trPr>
          <w:trHeight w:val="337"/>
        </w:trPr>
        <w:tc>
          <w:tcPr>
            <w:tcW w:w="3619" w:type="dxa"/>
            <w:shd w:val="clear" w:color="auto" w:fill="00AE53"/>
          </w:tcPr>
          <w:p w14:paraId="7C1A4140" w14:textId="77777777" w:rsidR="00BA61BE" w:rsidRPr="002F5911" w:rsidRDefault="00BA61BE" w:rsidP="00BA61BE">
            <w:pPr>
              <w:rPr>
                <w:rFonts w:asciiTheme="majorHAnsi" w:hAnsiTheme="majorHAnsi" w:cstheme="majorHAnsi"/>
                <w:b/>
              </w:rPr>
            </w:pPr>
            <w:r w:rsidRPr="002F5911">
              <w:rPr>
                <w:rFonts w:asciiTheme="majorHAnsi" w:hAnsiTheme="majorHAnsi" w:cstheme="majorHAnsi"/>
                <w:b/>
              </w:rPr>
              <w:t>Shadow examiner name</w:t>
            </w:r>
          </w:p>
        </w:tc>
        <w:tc>
          <w:tcPr>
            <w:tcW w:w="3223" w:type="dxa"/>
          </w:tcPr>
          <w:p w14:paraId="16462BFD" w14:textId="77777777" w:rsidR="00BA61BE" w:rsidRPr="002F5911" w:rsidRDefault="00BA61BE" w:rsidP="00BA61BE">
            <w:pPr>
              <w:rPr>
                <w:rFonts w:asciiTheme="majorHAnsi" w:hAnsiTheme="majorHAnsi" w:cstheme="majorHAnsi"/>
              </w:rPr>
            </w:pPr>
          </w:p>
        </w:tc>
        <w:tc>
          <w:tcPr>
            <w:tcW w:w="3223" w:type="dxa"/>
            <w:shd w:val="clear" w:color="auto" w:fill="00AE53"/>
          </w:tcPr>
          <w:p w14:paraId="1D124694" w14:textId="77777777" w:rsidR="00BA61BE" w:rsidRPr="002F5911" w:rsidRDefault="00BA61BE" w:rsidP="00BA61BE">
            <w:pPr>
              <w:rPr>
                <w:rFonts w:asciiTheme="majorHAnsi" w:hAnsiTheme="majorHAnsi" w:cstheme="majorHAnsi"/>
                <w:b/>
              </w:rPr>
            </w:pPr>
            <w:r w:rsidRPr="002F5911">
              <w:rPr>
                <w:rFonts w:asciiTheme="majorHAnsi" w:hAnsiTheme="majorHAnsi" w:cstheme="majorHAnsi"/>
                <w:b/>
              </w:rPr>
              <w:t>Shadow assessment day</w:t>
            </w:r>
          </w:p>
        </w:tc>
        <w:tc>
          <w:tcPr>
            <w:tcW w:w="3223" w:type="dxa"/>
          </w:tcPr>
          <w:p w14:paraId="612A620C" w14:textId="77777777" w:rsidR="00BA61BE" w:rsidRPr="002F5911" w:rsidRDefault="00BA61BE" w:rsidP="00BA61BE">
            <w:pPr>
              <w:rPr>
                <w:rFonts w:asciiTheme="majorHAnsi" w:hAnsiTheme="majorHAnsi" w:cstheme="majorHAnsi"/>
              </w:rPr>
            </w:pPr>
          </w:p>
        </w:tc>
      </w:tr>
    </w:tbl>
    <w:p w14:paraId="42D40CDC" w14:textId="77777777" w:rsidR="008F7646" w:rsidRDefault="008F7646" w:rsidP="00D50367">
      <w:pPr>
        <w:spacing w:after="0"/>
        <w:jc w:val="center"/>
      </w:pPr>
    </w:p>
    <w:sectPr w:rsidR="008F7646" w:rsidSect="00BA61BE">
      <w:pgSz w:w="16838" w:h="11906" w:orient="landscape"/>
      <w:pgMar w:top="1440" w:right="1440" w:bottom="1440" w:left="144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C2889" w14:textId="77777777" w:rsidR="00770502" w:rsidRDefault="00770502" w:rsidP="00F51B3E">
      <w:pPr>
        <w:spacing w:after="0" w:line="240" w:lineRule="auto"/>
      </w:pPr>
      <w:r>
        <w:separator/>
      </w:r>
    </w:p>
  </w:endnote>
  <w:endnote w:type="continuationSeparator" w:id="0">
    <w:p w14:paraId="50CBF03B" w14:textId="77777777" w:rsidR="00770502" w:rsidRDefault="00770502" w:rsidP="00F51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FA1FA" w14:textId="77777777" w:rsidR="008F7646" w:rsidRDefault="008F76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F3FE" w14:textId="77777777" w:rsidR="00FA284C" w:rsidRPr="000B442F" w:rsidRDefault="00FA284C" w:rsidP="00FA284C">
    <w:pPr>
      <w:spacing w:after="0"/>
      <w:jc w:val="center"/>
      <w:rPr>
        <w:sz w:val="16"/>
        <w:szCs w:val="16"/>
      </w:rPr>
    </w:pPr>
    <w:r w:rsidRPr="0029147C">
      <w:rPr>
        <w:bCs/>
        <w:sz w:val="16"/>
        <w:szCs w:val="16"/>
      </w:rPr>
      <w:t>B</w:t>
    </w:r>
    <w:r>
      <w:rPr>
        <w:sz w:val="16"/>
        <w:szCs w:val="16"/>
      </w:rPr>
      <w:t>ritish Society of Echocardiography</w:t>
    </w:r>
    <w:r w:rsidRPr="000B442F">
      <w:rPr>
        <w:sz w:val="16"/>
        <w:szCs w:val="16"/>
      </w:rPr>
      <w:t xml:space="preserve">, </w:t>
    </w:r>
    <w:r w:rsidR="00980053">
      <w:rPr>
        <w:sz w:val="16"/>
        <w:szCs w:val="16"/>
      </w:rPr>
      <w:t xml:space="preserve">Unit 204, </w:t>
    </w:r>
    <w:r w:rsidR="0092349E">
      <w:rPr>
        <w:sz w:val="16"/>
        <w:szCs w:val="16"/>
      </w:rPr>
      <w:t>The Print Rooms, 164-180 Union Street, London, SE1 0LH</w:t>
    </w:r>
  </w:p>
  <w:p w14:paraId="208D5AAA" w14:textId="6331776D" w:rsidR="00FA284C" w:rsidRPr="000B442F" w:rsidRDefault="00FA284C" w:rsidP="00FA284C">
    <w:pPr>
      <w:spacing w:after="0"/>
      <w:jc w:val="center"/>
      <w:rPr>
        <w:sz w:val="16"/>
        <w:szCs w:val="16"/>
      </w:rPr>
    </w:pPr>
    <w:r w:rsidRPr="000B442F">
      <w:rPr>
        <w:sz w:val="16"/>
        <w:szCs w:val="16"/>
      </w:rPr>
      <w:t xml:space="preserve">Tel: </w:t>
    </w:r>
    <w:r w:rsidR="0092349E">
      <w:rPr>
        <w:sz w:val="16"/>
        <w:szCs w:val="16"/>
      </w:rPr>
      <w:t xml:space="preserve">0208 065 5794 | </w:t>
    </w:r>
    <w:r w:rsidRPr="000B442F">
      <w:rPr>
        <w:sz w:val="16"/>
        <w:szCs w:val="16"/>
      </w:rPr>
      <w:t xml:space="preserve">E-mail: </w:t>
    </w:r>
    <w:hyperlink r:id="rId1" w:history="1">
      <w:r w:rsidR="002F22FF" w:rsidRPr="00C915F8">
        <w:rPr>
          <w:rStyle w:val="Hyperlink"/>
          <w:sz w:val="16"/>
          <w:szCs w:val="16"/>
        </w:rPr>
        <w:t>admin@bsecho.org</w:t>
      </w:r>
    </w:hyperlink>
  </w:p>
  <w:p w14:paraId="69DBDF88" w14:textId="77777777" w:rsidR="00FA284C" w:rsidRPr="000B442F" w:rsidRDefault="00FA284C" w:rsidP="00FA284C">
    <w:pPr>
      <w:spacing w:after="0"/>
      <w:jc w:val="center"/>
      <w:rPr>
        <w:sz w:val="16"/>
        <w:szCs w:val="16"/>
      </w:rPr>
    </w:pPr>
    <w:r w:rsidRPr="000B442F">
      <w:rPr>
        <w:sz w:val="16"/>
        <w:szCs w:val="16"/>
      </w:rPr>
      <w:t>The British Society of Echocardiography is a Company Limited by Guaranteed</w:t>
    </w:r>
    <w:r w:rsidRPr="000B442F">
      <w:rPr>
        <w:sz w:val="16"/>
        <w:szCs w:val="16"/>
      </w:rPr>
      <w:br/>
      <w:t>Registered Char</w:t>
    </w:r>
    <w:r>
      <w:rPr>
        <w:sz w:val="16"/>
        <w:szCs w:val="16"/>
      </w:rPr>
      <w:t>i</w:t>
    </w:r>
    <w:r w:rsidRPr="000B442F">
      <w:rPr>
        <w:sz w:val="16"/>
        <w:szCs w:val="16"/>
      </w:rPr>
      <w:t>ty No 1093808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1029" w14:textId="77777777" w:rsidR="008F7646" w:rsidRDefault="008F76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8F606" w14:textId="77777777" w:rsidR="00770502" w:rsidRDefault="00770502" w:rsidP="00F51B3E">
      <w:pPr>
        <w:spacing w:after="0" w:line="240" w:lineRule="auto"/>
      </w:pPr>
      <w:r>
        <w:separator/>
      </w:r>
    </w:p>
  </w:footnote>
  <w:footnote w:type="continuationSeparator" w:id="0">
    <w:p w14:paraId="570C69DE" w14:textId="77777777" w:rsidR="00770502" w:rsidRDefault="00770502" w:rsidP="00F51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3E6CD" w14:textId="77777777" w:rsidR="008F7646" w:rsidRDefault="00811D8B">
    <w:pPr>
      <w:pStyle w:val="Header"/>
    </w:pPr>
    <w:r>
      <w:rPr>
        <w:noProof/>
        <w:lang w:eastAsia="en-GB"/>
      </w:rPr>
      <w:pict w14:anchorId="491BB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9" o:spid="_x0000_s2050" type="#_x0000_t75" style="position:absolute;margin-left:0;margin-top:0;width:15in;height:810pt;z-index:-251658752;mso-position-horizontal:center;mso-position-horizontal-relative:margin;mso-position-vertical:center;mso-position-vertical-relative:margin" o:allowincell="f">
          <v:imagedata r:id="rId1" o:title="logo cropp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22A48" w14:textId="44D945B7" w:rsidR="00F51B3E" w:rsidRDefault="00811D8B" w:rsidP="00F755F0">
    <w:pPr>
      <w:pStyle w:val="Header"/>
      <w:jc w:val="center"/>
    </w:pPr>
    <w:r>
      <w:rPr>
        <w:noProof/>
        <w:lang w:eastAsia="en-GB"/>
      </w:rPr>
      <w:pict w14:anchorId="46FF4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70" o:spid="_x0000_s2051" type="#_x0000_t75" style="position:absolute;left:0;text-align:left;margin-left:-45pt;margin-top:-12.05pt;width:921.25pt;height:690.45pt;z-index:-251657728;mso-position-horizontal-relative:margin;mso-position-vertical-relative:margin" o:allowincell="f">
          <v:imagedata r:id="rId1" o:title="logo cropped" gain="19661f" blacklevel="22938f"/>
          <w10:wrap anchorx="margin" anchory="margin"/>
        </v:shape>
      </w:pict>
    </w:r>
    <w:r w:rsidR="008F7698">
      <w:rPr>
        <w:noProof/>
      </w:rPr>
      <w:drawing>
        <wp:inline distT="0" distB="0" distL="0" distR="0" wp14:anchorId="494F90C4" wp14:editId="3B158D44">
          <wp:extent cx="4067175" cy="685800"/>
          <wp:effectExtent l="0" t="0" r="0" b="0"/>
          <wp:docPr id="3" name="Picture 3" descr="BSE Horizontal NAV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E Horizontal NAVY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7175" cy="685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3C68C" w14:textId="77777777" w:rsidR="008F7646" w:rsidRDefault="00811D8B">
    <w:pPr>
      <w:pStyle w:val="Header"/>
    </w:pPr>
    <w:r>
      <w:rPr>
        <w:noProof/>
        <w:lang w:eastAsia="en-GB"/>
      </w:rPr>
      <w:pict w14:anchorId="0C718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8" o:spid="_x0000_s2049" type="#_x0000_t75" style="position:absolute;margin-left:0;margin-top:0;width:15in;height:810pt;z-index:-251659776;mso-position-horizontal:center;mso-position-horizontal-relative:margin;mso-position-vertical:center;mso-position-vertical-relative:margin" o:allowincell="f">
          <v:imagedata r:id="rId1" o:title="logo cropp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E4786"/>
    <w:multiLevelType w:val="hybridMultilevel"/>
    <w:tmpl w:val="3DDA4632"/>
    <w:lvl w:ilvl="0" w:tplc="05807B94">
      <w:start w:val="3"/>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8F57851"/>
    <w:multiLevelType w:val="multilevel"/>
    <w:tmpl w:val="0B66A0D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2005822"/>
    <w:multiLevelType w:val="hybridMultilevel"/>
    <w:tmpl w:val="D36EB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CA1892"/>
    <w:multiLevelType w:val="hybridMultilevel"/>
    <w:tmpl w:val="9FF8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06200E"/>
    <w:multiLevelType w:val="multilevel"/>
    <w:tmpl w:val="312A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8F0D6B"/>
    <w:multiLevelType w:val="hybridMultilevel"/>
    <w:tmpl w:val="AAA2891C"/>
    <w:lvl w:ilvl="0" w:tplc="9D205AAA">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C74A41"/>
    <w:multiLevelType w:val="multilevel"/>
    <w:tmpl w:val="C9BCBC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5095252F"/>
    <w:multiLevelType w:val="multilevel"/>
    <w:tmpl w:val="5204D1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521E04EB"/>
    <w:multiLevelType w:val="multilevel"/>
    <w:tmpl w:val="A8764E04"/>
    <w:name w:val="main_list"/>
    <w:lvl w:ilvl="0">
      <w:start w:val="1"/>
      <w:numFmt w:val="decimal"/>
      <w:pStyle w:val="AutoWilsonsLegalSingleSpacing"/>
      <w:lvlText w:val="%1"/>
      <w:lvlJc w:val="left"/>
      <w:pPr>
        <w:tabs>
          <w:tab w:val="num" w:pos="680"/>
        </w:tabs>
        <w:ind w:left="680" w:hanging="680"/>
      </w:pPr>
      <w:rPr>
        <w:rFonts w:hint="default"/>
        <w:b w:val="0"/>
        <w:i w:val="0"/>
        <w:caps/>
      </w:rPr>
    </w:lvl>
    <w:lvl w:ilvl="1">
      <w:start w:val="1"/>
      <w:numFmt w:val="decimal"/>
      <w:pStyle w:val="Head2"/>
      <w:lvlText w:val="%1.%2"/>
      <w:lvlJc w:val="left"/>
      <w:pPr>
        <w:tabs>
          <w:tab w:val="num" w:pos="1361"/>
        </w:tabs>
        <w:ind w:left="1361" w:hanging="681"/>
      </w:pPr>
      <w:rPr>
        <w:rFonts w:hint="default"/>
        <w:caps w:val="0"/>
      </w:rPr>
    </w:lvl>
    <w:lvl w:ilvl="2">
      <w:start w:val="1"/>
      <w:numFmt w:val="decimal"/>
      <w:pStyle w:val="Head3"/>
      <w:lvlText w:val="%1.%2.%3"/>
      <w:lvlJc w:val="left"/>
      <w:pPr>
        <w:tabs>
          <w:tab w:val="num" w:pos="2495"/>
        </w:tabs>
        <w:ind w:left="2495" w:hanging="1134"/>
      </w:pPr>
      <w:rPr>
        <w:rFonts w:hint="default"/>
      </w:rPr>
    </w:lvl>
    <w:lvl w:ilvl="3">
      <w:start w:val="1"/>
      <w:numFmt w:val="decimal"/>
      <w:pStyle w:val="Head4"/>
      <w:lvlText w:val="%1.%2.%3.%4"/>
      <w:lvlJc w:val="left"/>
      <w:pPr>
        <w:tabs>
          <w:tab w:val="num" w:pos="3742"/>
        </w:tabs>
        <w:ind w:left="3742" w:hanging="1247"/>
      </w:pPr>
      <w:rPr>
        <w:rFonts w:hint="default"/>
      </w:rPr>
    </w:lvl>
    <w:lvl w:ilvl="4">
      <w:start w:val="1"/>
      <w:numFmt w:val="decimal"/>
      <w:pStyle w:val="Head5"/>
      <w:lvlText w:val="%1.%2.%3.%4.%5"/>
      <w:lvlJc w:val="left"/>
      <w:pPr>
        <w:tabs>
          <w:tab w:val="num" w:pos="5216"/>
        </w:tabs>
        <w:ind w:left="5216" w:hanging="1474"/>
      </w:pPr>
      <w:rPr>
        <w:rFonts w:hint="default"/>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9" w15:restartNumberingAfterBreak="0">
    <w:nsid w:val="63824CA8"/>
    <w:multiLevelType w:val="hybridMultilevel"/>
    <w:tmpl w:val="2BA0E096"/>
    <w:lvl w:ilvl="0" w:tplc="9D205AAA">
      <w:numFmt w:val="bullet"/>
      <w:lvlText w:val="-"/>
      <w:lvlJc w:val="left"/>
      <w:pPr>
        <w:ind w:left="180" w:hanging="360"/>
      </w:pPr>
      <w:rPr>
        <w:rFonts w:ascii="Times" w:eastAsia="Times New Roman" w:hAnsi="Times" w:cs="Time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0" w15:restartNumberingAfterBreak="0">
    <w:nsid w:val="79783339"/>
    <w:multiLevelType w:val="multilevel"/>
    <w:tmpl w:val="D578EDD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700790694">
    <w:abstractNumId w:val="0"/>
  </w:num>
  <w:num w:numId="2" w16cid:durableId="2142920891">
    <w:abstractNumId w:val="5"/>
  </w:num>
  <w:num w:numId="3" w16cid:durableId="854226856">
    <w:abstractNumId w:val="8"/>
  </w:num>
  <w:num w:numId="4" w16cid:durableId="1270119840">
    <w:abstractNumId w:val="4"/>
  </w:num>
  <w:num w:numId="5" w16cid:durableId="1987973881">
    <w:abstractNumId w:val="9"/>
  </w:num>
  <w:num w:numId="6" w16cid:durableId="1887597248">
    <w:abstractNumId w:val="1"/>
  </w:num>
  <w:num w:numId="7" w16cid:durableId="319045199">
    <w:abstractNumId w:val="10"/>
  </w:num>
  <w:num w:numId="8" w16cid:durableId="551313124">
    <w:abstractNumId w:val="7"/>
  </w:num>
  <w:num w:numId="9" w16cid:durableId="233394325">
    <w:abstractNumId w:val="6"/>
  </w:num>
  <w:num w:numId="10" w16cid:durableId="830483035">
    <w:abstractNumId w:val="3"/>
  </w:num>
  <w:num w:numId="11" w16cid:durableId="3719300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0MzQwMzQzsTS0sDRT0lEKTi0uzszPAykwqgUAUj1idiwAAAA="/>
  </w:docVars>
  <w:rsids>
    <w:rsidRoot w:val="00BE79EF"/>
    <w:rsid w:val="000051CA"/>
    <w:rsid w:val="000300CE"/>
    <w:rsid w:val="00075B82"/>
    <w:rsid w:val="000764CE"/>
    <w:rsid w:val="00076E5B"/>
    <w:rsid w:val="00094216"/>
    <w:rsid w:val="000A45AC"/>
    <w:rsid w:val="000D755E"/>
    <w:rsid w:val="000F3D76"/>
    <w:rsid w:val="001143AA"/>
    <w:rsid w:val="00197EAB"/>
    <w:rsid w:val="001B0611"/>
    <w:rsid w:val="001B7075"/>
    <w:rsid w:val="001D3B9B"/>
    <w:rsid w:val="001E5F7B"/>
    <w:rsid w:val="00220034"/>
    <w:rsid w:val="0022137D"/>
    <w:rsid w:val="002326AC"/>
    <w:rsid w:val="00277FBC"/>
    <w:rsid w:val="0029147C"/>
    <w:rsid w:val="002C521A"/>
    <w:rsid w:val="002E7FED"/>
    <w:rsid w:val="002F22FF"/>
    <w:rsid w:val="002F6857"/>
    <w:rsid w:val="00335F8D"/>
    <w:rsid w:val="0034119D"/>
    <w:rsid w:val="0034458A"/>
    <w:rsid w:val="00354C80"/>
    <w:rsid w:val="003621E3"/>
    <w:rsid w:val="003C5852"/>
    <w:rsid w:val="003D58C3"/>
    <w:rsid w:val="00411F2D"/>
    <w:rsid w:val="00465F16"/>
    <w:rsid w:val="004675AD"/>
    <w:rsid w:val="00481F27"/>
    <w:rsid w:val="00494FA9"/>
    <w:rsid w:val="004E2A31"/>
    <w:rsid w:val="004E5F2C"/>
    <w:rsid w:val="004F0054"/>
    <w:rsid w:val="004F1D2B"/>
    <w:rsid w:val="005012E9"/>
    <w:rsid w:val="00502E7C"/>
    <w:rsid w:val="00524FE9"/>
    <w:rsid w:val="0054736D"/>
    <w:rsid w:val="00555B02"/>
    <w:rsid w:val="00575CD2"/>
    <w:rsid w:val="006065E7"/>
    <w:rsid w:val="00627922"/>
    <w:rsid w:val="00631984"/>
    <w:rsid w:val="00632EA9"/>
    <w:rsid w:val="006374CA"/>
    <w:rsid w:val="006660FF"/>
    <w:rsid w:val="0069558C"/>
    <w:rsid w:val="006C10BA"/>
    <w:rsid w:val="006E0730"/>
    <w:rsid w:val="00700BB1"/>
    <w:rsid w:val="007503BC"/>
    <w:rsid w:val="007503D1"/>
    <w:rsid w:val="007554A3"/>
    <w:rsid w:val="00770502"/>
    <w:rsid w:val="00785D74"/>
    <w:rsid w:val="007A0BAA"/>
    <w:rsid w:val="007C6AFE"/>
    <w:rsid w:val="007D56BB"/>
    <w:rsid w:val="0080765E"/>
    <w:rsid w:val="00811D8B"/>
    <w:rsid w:val="008173D3"/>
    <w:rsid w:val="008206B6"/>
    <w:rsid w:val="0084721C"/>
    <w:rsid w:val="008569E4"/>
    <w:rsid w:val="008B26C9"/>
    <w:rsid w:val="008F7646"/>
    <w:rsid w:val="008F7698"/>
    <w:rsid w:val="00901AF8"/>
    <w:rsid w:val="0092349E"/>
    <w:rsid w:val="00927F96"/>
    <w:rsid w:val="009341C9"/>
    <w:rsid w:val="00961D26"/>
    <w:rsid w:val="00980053"/>
    <w:rsid w:val="0099077E"/>
    <w:rsid w:val="009B18DE"/>
    <w:rsid w:val="009F2D5D"/>
    <w:rsid w:val="00A2026C"/>
    <w:rsid w:val="00A57A10"/>
    <w:rsid w:val="00AB0E0F"/>
    <w:rsid w:val="00AE66FF"/>
    <w:rsid w:val="00B03202"/>
    <w:rsid w:val="00B41DC8"/>
    <w:rsid w:val="00BA61BE"/>
    <w:rsid w:val="00BA719F"/>
    <w:rsid w:val="00BE2CE5"/>
    <w:rsid w:val="00BE79EF"/>
    <w:rsid w:val="00C10D0F"/>
    <w:rsid w:val="00C13A1C"/>
    <w:rsid w:val="00C22EFE"/>
    <w:rsid w:val="00C55464"/>
    <w:rsid w:val="00C66087"/>
    <w:rsid w:val="00CC3A2B"/>
    <w:rsid w:val="00CE36C9"/>
    <w:rsid w:val="00D4359C"/>
    <w:rsid w:val="00D50367"/>
    <w:rsid w:val="00D70284"/>
    <w:rsid w:val="00D76828"/>
    <w:rsid w:val="00DB4FE7"/>
    <w:rsid w:val="00DC1DE2"/>
    <w:rsid w:val="00DC4362"/>
    <w:rsid w:val="00DF466A"/>
    <w:rsid w:val="00E07FDD"/>
    <w:rsid w:val="00E11404"/>
    <w:rsid w:val="00E26437"/>
    <w:rsid w:val="00E473BC"/>
    <w:rsid w:val="00E77C46"/>
    <w:rsid w:val="00E911E6"/>
    <w:rsid w:val="00EC3011"/>
    <w:rsid w:val="00EF7C6F"/>
    <w:rsid w:val="00F077F7"/>
    <w:rsid w:val="00F32B47"/>
    <w:rsid w:val="00F51B3E"/>
    <w:rsid w:val="00F755F0"/>
    <w:rsid w:val="00F83385"/>
    <w:rsid w:val="00FA284C"/>
    <w:rsid w:val="00FA517B"/>
    <w:rsid w:val="00FB1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5FA1CCE"/>
  <w15:chartTrackingRefBased/>
  <w15:docId w15:val="{23767706-928E-460C-AB0F-6E4DFD211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FED"/>
    <w:pPr>
      <w:spacing w:after="200" w:line="276" w:lineRule="auto"/>
    </w:pPr>
    <w:rPr>
      <w:rFonts w:ascii="Calibri Light" w:hAnsi="Calibri Light"/>
      <w:sz w:val="22"/>
      <w:szCs w:val="22"/>
      <w:lang w:eastAsia="en-US"/>
    </w:rPr>
  </w:style>
  <w:style w:type="paragraph" w:styleId="Heading1">
    <w:name w:val="heading 1"/>
    <w:aliases w:val="BSE Heading 1"/>
    <w:basedOn w:val="Normal"/>
    <w:next w:val="Normal"/>
    <w:link w:val="Heading1Char"/>
    <w:qFormat/>
    <w:rsid w:val="00BA61BE"/>
    <w:pPr>
      <w:keepNext/>
      <w:spacing w:after="240" w:line="240" w:lineRule="auto"/>
      <w:outlineLvl w:val="0"/>
    </w:pPr>
    <w:rPr>
      <w:rFonts w:asciiTheme="majorHAnsi" w:eastAsia="Times New Roman" w:hAnsiTheme="majorHAnsi"/>
      <w:color w:val="04BFCB"/>
      <w:sz w:val="32"/>
      <w:szCs w:val="20"/>
      <w:lang w:val="x-none"/>
    </w:rPr>
  </w:style>
  <w:style w:type="paragraph" w:styleId="Heading2">
    <w:name w:val="heading 2"/>
    <w:basedOn w:val="Normal"/>
    <w:next w:val="Normal"/>
    <w:link w:val="Heading2Char"/>
    <w:qFormat/>
    <w:rsid w:val="0034119D"/>
    <w:pPr>
      <w:keepNext/>
      <w:spacing w:after="240" w:line="240" w:lineRule="auto"/>
      <w:outlineLvl w:val="1"/>
    </w:pPr>
    <w:rPr>
      <w:rFonts w:asciiTheme="majorHAnsi" w:eastAsia="Times New Roman" w:hAnsiTheme="majorHAnsi"/>
      <w:color w:val="033572"/>
      <w:sz w:val="24"/>
      <w:szCs w:val="20"/>
      <w:lang w:val="x-none"/>
    </w:rPr>
  </w:style>
  <w:style w:type="paragraph" w:styleId="Heading3">
    <w:name w:val="heading 3"/>
    <w:basedOn w:val="Normal"/>
    <w:next w:val="Normal"/>
    <w:link w:val="Heading3Char"/>
    <w:rsid w:val="00076E5B"/>
    <w:pPr>
      <w:keepNext/>
      <w:spacing w:after="0" w:line="240" w:lineRule="auto"/>
      <w:jc w:val="center"/>
      <w:outlineLvl w:val="2"/>
    </w:pPr>
    <w:rPr>
      <w:rFonts w:ascii="Times New Roman" w:eastAsia="Times New Roman" w:hAnsi="Times New Roman"/>
      <w:b/>
      <w:sz w:val="18"/>
      <w:szCs w:val="20"/>
      <w:lang w:val="x-none"/>
    </w:rPr>
  </w:style>
  <w:style w:type="paragraph" w:styleId="Heading4">
    <w:name w:val="heading 4"/>
    <w:basedOn w:val="Normal"/>
    <w:next w:val="Normal"/>
    <w:link w:val="Heading4Char"/>
    <w:rsid w:val="00076E5B"/>
    <w:pPr>
      <w:keepNext/>
      <w:spacing w:after="0" w:line="240" w:lineRule="auto"/>
      <w:jc w:val="center"/>
      <w:outlineLvl w:val="3"/>
    </w:pPr>
    <w:rPr>
      <w:rFonts w:ascii="Times New Roman" w:eastAsia="Times New Roman" w:hAnsi="Times New Roman"/>
      <w:b/>
      <w:sz w:val="16"/>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7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5B82"/>
    <w:pPr>
      <w:ind w:left="720"/>
      <w:contextualSpacing/>
    </w:pPr>
  </w:style>
  <w:style w:type="character" w:customStyle="1" w:styleId="Heading1Char">
    <w:name w:val="Heading 1 Char"/>
    <w:aliases w:val="BSE Heading 1 Char"/>
    <w:link w:val="Heading1"/>
    <w:rsid w:val="00BA61BE"/>
    <w:rPr>
      <w:rFonts w:asciiTheme="majorHAnsi" w:eastAsia="Times New Roman" w:hAnsiTheme="majorHAnsi"/>
      <w:color w:val="04BFCB"/>
      <w:sz w:val="32"/>
      <w:lang w:val="x-none" w:eastAsia="en-US"/>
    </w:rPr>
  </w:style>
  <w:style w:type="character" w:customStyle="1" w:styleId="Heading2Char">
    <w:name w:val="Heading 2 Char"/>
    <w:link w:val="Heading2"/>
    <w:rsid w:val="0034119D"/>
    <w:rPr>
      <w:rFonts w:asciiTheme="majorHAnsi" w:eastAsia="Times New Roman" w:hAnsiTheme="majorHAnsi"/>
      <w:color w:val="033572"/>
      <w:sz w:val="24"/>
      <w:lang w:val="x-none" w:eastAsia="en-US"/>
    </w:rPr>
  </w:style>
  <w:style w:type="character" w:customStyle="1" w:styleId="Heading3Char">
    <w:name w:val="Heading 3 Char"/>
    <w:link w:val="Heading3"/>
    <w:rsid w:val="00076E5B"/>
    <w:rPr>
      <w:rFonts w:ascii="Times New Roman" w:eastAsia="Times New Roman" w:hAnsi="Times New Roman"/>
      <w:b/>
      <w:sz w:val="18"/>
      <w:lang w:val="x-none" w:eastAsia="en-US"/>
    </w:rPr>
  </w:style>
  <w:style w:type="character" w:customStyle="1" w:styleId="Heading4Char">
    <w:name w:val="Heading 4 Char"/>
    <w:link w:val="Heading4"/>
    <w:rsid w:val="00076E5B"/>
    <w:rPr>
      <w:rFonts w:ascii="Times New Roman" w:eastAsia="Times New Roman" w:hAnsi="Times New Roman"/>
      <w:b/>
      <w:sz w:val="16"/>
      <w:lang w:val="x-none" w:eastAsia="en-US"/>
    </w:rPr>
  </w:style>
  <w:style w:type="paragraph" w:styleId="BodyText">
    <w:name w:val="Body Text"/>
    <w:basedOn w:val="Normal"/>
    <w:link w:val="BodyTextChar"/>
    <w:rsid w:val="00076E5B"/>
    <w:pPr>
      <w:spacing w:after="0" w:line="240" w:lineRule="auto"/>
    </w:pPr>
    <w:rPr>
      <w:rFonts w:ascii="Times New Roman" w:eastAsia="Times New Roman" w:hAnsi="Times New Roman"/>
      <w:b/>
      <w:sz w:val="20"/>
      <w:szCs w:val="20"/>
      <w:lang w:val="x-none"/>
    </w:rPr>
  </w:style>
  <w:style w:type="character" w:customStyle="1" w:styleId="BodyTextChar">
    <w:name w:val="Body Text Char"/>
    <w:link w:val="BodyText"/>
    <w:rsid w:val="00076E5B"/>
    <w:rPr>
      <w:rFonts w:ascii="Times New Roman" w:eastAsia="Times New Roman" w:hAnsi="Times New Roman"/>
      <w:b/>
      <w:lang w:val="x-none" w:eastAsia="en-US"/>
    </w:rPr>
  </w:style>
  <w:style w:type="paragraph" w:styleId="BodyText2">
    <w:name w:val="Body Text 2"/>
    <w:basedOn w:val="Normal"/>
    <w:link w:val="BodyText2Char"/>
    <w:rsid w:val="00076E5B"/>
    <w:pPr>
      <w:spacing w:after="0" w:line="240" w:lineRule="auto"/>
    </w:pPr>
    <w:rPr>
      <w:rFonts w:ascii="Times New Roman" w:eastAsia="Times New Roman" w:hAnsi="Times New Roman"/>
      <w:sz w:val="18"/>
      <w:szCs w:val="20"/>
      <w:lang w:val="x-none"/>
    </w:rPr>
  </w:style>
  <w:style w:type="character" w:customStyle="1" w:styleId="BodyText2Char">
    <w:name w:val="Body Text 2 Char"/>
    <w:link w:val="BodyText2"/>
    <w:rsid w:val="00076E5B"/>
    <w:rPr>
      <w:rFonts w:ascii="Times New Roman" w:eastAsia="Times New Roman" w:hAnsi="Times New Roman"/>
      <w:sz w:val="18"/>
      <w:lang w:val="x-none" w:eastAsia="en-US"/>
    </w:rPr>
  </w:style>
  <w:style w:type="paragraph" w:styleId="BodyText3">
    <w:name w:val="Body Text 3"/>
    <w:basedOn w:val="Normal"/>
    <w:link w:val="BodyText3Char"/>
    <w:rsid w:val="00076E5B"/>
    <w:pPr>
      <w:spacing w:after="0" w:line="240" w:lineRule="auto"/>
      <w:jc w:val="both"/>
    </w:pPr>
    <w:rPr>
      <w:rFonts w:ascii="Times" w:eastAsia="Times New Roman" w:hAnsi="Times"/>
      <w:sz w:val="16"/>
      <w:szCs w:val="20"/>
      <w:lang w:val="x-none"/>
    </w:rPr>
  </w:style>
  <w:style w:type="character" w:customStyle="1" w:styleId="BodyText3Char">
    <w:name w:val="Body Text 3 Char"/>
    <w:link w:val="BodyText3"/>
    <w:rsid w:val="00076E5B"/>
    <w:rPr>
      <w:rFonts w:ascii="Times" w:eastAsia="Times New Roman" w:hAnsi="Times"/>
      <w:sz w:val="16"/>
      <w:lang w:val="x-none" w:eastAsia="en-US"/>
    </w:rPr>
  </w:style>
  <w:style w:type="paragraph" w:styleId="NormalWeb">
    <w:name w:val="Normal (Web)"/>
    <w:basedOn w:val="Normal"/>
    <w:uiPriority w:val="99"/>
    <w:semiHidden/>
    <w:unhideWhenUsed/>
    <w:rsid w:val="00076E5B"/>
    <w:pPr>
      <w:spacing w:after="0" w:line="240" w:lineRule="auto"/>
    </w:pPr>
    <w:rPr>
      <w:rFonts w:ascii="Times New Roman" w:eastAsia="Times New Roman" w:hAnsi="Times New Roman"/>
      <w:color w:val="000000"/>
      <w:sz w:val="11"/>
      <w:szCs w:val="11"/>
      <w:lang w:eastAsia="en-GB"/>
    </w:rPr>
  </w:style>
  <w:style w:type="paragraph" w:customStyle="1" w:styleId="ColorfulList-Accent11">
    <w:name w:val="Colorful List - Accent 11"/>
    <w:basedOn w:val="Normal"/>
    <w:uiPriority w:val="34"/>
    <w:rsid w:val="00076E5B"/>
    <w:pPr>
      <w:spacing w:after="0" w:line="240" w:lineRule="auto"/>
      <w:ind w:left="720"/>
      <w:contextualSpacing/>
    </w:pPr>
    <w:rPr>
      <w:rFonts w:ascii="Times New Roman" w:eastAsia="Times New Roman" w:hAnsi="Times New Roman"/>
      <w:sz w:val="20"/>
      <w:szCs w:val="20"/>
    </w:rPr>
  </w:style>
  <w:style w:type="paragraph" w:customStyle="1" w:styleId="AutoWilsonsLegalSingleSpacing">
    <w:name w:val="Auto Wilsons Legal Single Spacing"/>
    <w:basedOn w:val="Normal"/>
    <w:next w:val="Head2"/>
    <w:rsid w:val="00076E5B"/>
    <w:pPr>
      <w:keepNext/>
      <w:numPr>
        <w:numId w:val="3"/>
      </w:numPr>
      <w:spacing w:after="240" w:line="240" w:lineRule="auto"/>
    </w:pPr>
    <w:rPr>
      <w:rFonts w:ascii="Trebuchet MS" w:eastAsia="Times New Roman" w:hAnsi="Trebuchet MS"/>
      <w:b/>
      <w:bCs/>
      <w:sz w:val="20"/>
      <w:szCs w:val="24"/>
    </w:rPr>
  </w:style>
  <w:style w:type="paragraph" w:customStyle="1" w:styleId="Head2">
    <w:name w:val="Head2"/>
    <w:basedOn w:val="Normal"/>
    <w:rsid w:val="00076E5B"/>
    <w:pPr>
      <w:numPr>
        <w:ilvl w:val="1"/>
        <w:numId w:val="3"/>
      </w:numPr>
      <w:spacing w:after="240" w:line="240" w:lineRule="auto"/>
    </w:pPr>
    <w:rPr>
      <w:rFonts w:ascii="Trebuchet MS" w:eastAsia="Times New Roman" w:hAnsi="Trebuchet MS"/>
      <w:sz w:val="20"/>
      <w:szCs w:val="24"/>
    </w:rPr>
  </w:style>
  <w:style w:type="paragraph" w:customStyle="1" w:styleId="Head3">
    <w:name w:val="Head3"/>
    <w:basedOn w:val="Normal"/>
    <w:rsid w:val="00076E5B"/>
    <w:pPr>
      <w:numPr>
        <w:ilvl w:val="2"/>
        <w:numId w:val="3"/>
      </w:numPr>
      <w:spacing w:after="240" w:line="240" w:lineRule="auto"/>
    </w:pPr>
    <w:rPr>
      <w:rFonts w:ascii="Trebuchet MS" w:eastAsia="Times New Roman" w:hAnsi="Trebuchet MS"/>
      <w:sz w:val="20"/>
      <w:szCs w:val="24"/>
    </w:rPr>
  </w:style>
  <w:style w:type="paragraph" w:customStyle="1" w:styleId="Head4">
    <w:name w:val="Head4"/>
    <w:basedOn w:val="Normal"/>
    <w:rsid w:val="00076E5B"/>
    <w:pPr>
      <w:numPr>
        <w:ilvl w:val="3"/>
        <w:numId w:val="3"/>
      </w:numPr>
      <w:spacing w:after="240" w:line="240" w:lineRule="auto"/>
    </w:pPr>
    <w:rPr>
      <w:rFonts w:ascii="Trebuchet MS" w:eastAsia="Times New Roman" w:hAnsi="Trebuchet MS"/>
      <w:sz w:val="20"/>
      <w:szCs w:val="24"/>
    </w:rPr>
  </w:style>
  <w:style w:type="paragraph" w:customStyle="1" w:styleId="Head5">
    <w:name w:val="Head5"/>
    <w:basedOn w:val="Normal"/>
    <w:rsid w:val="00076E5B"/>
    <w:pPr>
      <w:numPr>
        <w:ilvl w:val="4"/>
        <w:numId w:val="3"/>
      </w:numPr>
      <w:spacing w:after="240" w:line="240" w:lineRule="auto"/>
    </w:pPr>
    <w:rPr>
      <w:rFonts w:ascii="Trebuchet MS" w:eastAsia="Times New Roman" w:hAnsi="Trebuchet MS"/>
      <w:sz w:val="20"/>
      <w:szCs w:val="24"/>
    </w:rPr>
  </w:style>
  <w:style w:type="paragraph" w:styleId="Header">
    <w:name w:val="header"/>
    <w:basedOn w:val="Normal"/>
    <w:link w:val="HeaderChar"/>
    <w:uiPriority w:val="99"/>
    <w:unhideWhenUsed/>
    <w:rsid w:val="00F51B3E"/>
    <w:pPr>
      <w:tabs>
        <w:tab w:val="center" w:pos="4680"/>
        <w:tab w:val="right" w:pos="9360"/>
      </w:tabs>
    </w:pPr>
  </w:style>
  <w:style w:type="character" w:customStyle="1" w:styleId="HeaderChar">
    <w:name w:val="Header Char"/>
    <w:link w:val="Header"/>
    <w:uiPriority w:val="99"/>
    <w:rsid w:val="00F51B3E"/>
    <w:rPr>
      <w:sz w:val="22"/>
      <w:szCs w:val="22"/>
      <w:lang w:val="en-GB"/>
    </w:rPr>
  </w:style>
  <w:style w:type="paragraph" w:styleId="Footer">
    <w:name w:val="footer"/>
    <w:basedOn w:val="Normal"/>
    <w:link w:val="FooterChar"/>
    <w:unhideWhenUsed/>
    <w:rsid w:val="00F51B3E"/>
    <w:pPr>
      <w:tabs>
        <w:tab w:val="center" w:pos="4680"/>
        <w:tab w:val="right" w:pos="9360"/>
      </w:tabs>
    </w:pPr>
  </w:style>
  <w:style w:type="character" w:customStyle="1" w:styleId="FooterChar">
    <w:name w:val="Footer Char"/>
    <w:link w:val="Footer"/>
    <w:rsid w:val="00F51B3E"/>
    <w:rPr>
      <w:sz w:val="22"/>
      <w:szCs w:val="22"/>
      <w:lang w:val="en-GB"/>
    </w:rPr>
  </w:style>
  <w:style w:type="character" w:styleId="Hyperlink">
    <w:name w:val="Hyperlink"/>
    <w:rsid w:val="00FA284C"/>
    <w:rPr>
      <w:color w:val="0000FF"/>
      <w:u w:val="single"/>
    </w:rPr>
  </w:style>
  <w:style w:type="paragraph" w:styleId="Title">
    <w:name w:val="Title"/>
    <w:aliases w:val="Title BSE"/>
    <w:basedOn w:val="Normal"/>
    <w:next w:val="Normal"/>
    <w:link w:val="TitleChar"/>
    <w:qFormat/>
    <w:rsid w:val="002E7FED"/>
    <w:pPr>
      <w:spacing w:after="0" w:line="240" w:lineRule="auto"/>
      <w:contextualSpacing/>
    </w:pPr>
    <w:rPr>
      <w:rFonts w:asciiTheme="majorHAnsi" w:eastAsiaTheme="majorEastAsia" w:hAnsiTheme="majorHAnsi" w:cstheme="majorBidi"/>
      <w:color w:val="00AE53"/>
      <w:spacing w:val="-10"/>
      <w:kern w:val="28"/>
      <w:sz w:val="56"/>
      <w:szCs w:val="56"/>
    </w:rPr>
  </w:style>
  <w:style w:type="character" w:customStyle="1" w:styleId="TitleChar">
    <w:name w:val="Title Char"/>
    <w:aliases w:val="Title BSE Char"/>
    <w:basedOn w:val="DefaultParagraphFont"/>
    <w:link w:val="Title"/>
    <w:rsid w:val="002E7FED"/>
    <w:rPr>
      <w:rFonts w:asciiTheme="majorHAnsi" w:eastAsiaTheme="majorEastAsia" w:hAnsiTheme="majorHAnsi" w:cstheme="majorBidi"/>
      <w:color w:val="00AE53"/>
      <w:spacing w:val="-10"/>
      <w:kern w:val="28"/>
      <w:sz w:val="56"/>
      <w:szCs w:val="56"/>
      <w:lang w:eastAsia="en-US"/>
    </w:rPr>
  </w:style>
  <w:style w:type="paragraph" w:styleId="IntenseQuote">
    <w:name w:val="Intense Quote"/>
    <w:basedOn w:val="Normal"/>
    <w:next w:val="Normal"/>
    <w:link w:val="IntenseQuoteChar"/>
    <w:uiPriority w:val="30"/>
    <w:qFormat/>
    <w:rsid w:val="0054736D"/>
    <w:pPr>
      <w:pBdr>
        <w:top w:val="single" w:sz="4" w:space="10" w:color="4472C4" w:themeColor="accent1"/>
        <w:bottom w:val="single" w:sz="4" w:space="10" w:color="4472C4" w:themeColor="accent1"/>
      </w:pBdr>
      <w:spacing w:before="360" w:after="360"/>
      <w:ind w:left="864" w:right="864"/>
      <w:jc w:val="center"/>
    </w:pPr>
    <w:rPr>
      <w:i/>
      <w:iCs/>
      <w:color w:val="00AE53"/>
    </w:rPr>
  </w:style>
  <w:style w:type="character" w:customStyle="1" w:styleId="IntenseQuoteChar">
    <w:name w:val="Intense Quote Char"/>
    <w:basedOn w:val="DefaultParagraphFont"/>
    <w:link w:val="IntenseQuote"/>
    <w:uiPriority w:val="30"/>
    <w:rsid w:val="0054736D"/>
    <w:rPr>
      <w:rFonts w:ascii="Calibri Light" w:hAnsi="Calibri Light"/>
      <w:i/>
      <w:iCs/>
      <w:color w:val="00AE53"/>
      <w:sz w:val="22"/>
      <w:szCs w:val="22"/>
      <w:lang w:eastAsia="en-US"/>
    </w:rPr>
  </w:style>
  <w:style w:type="character" w:styleId="UnresolvedMention">
    <w:name w:val="Unresolved Mention"/>
    <w:basedOn w:val="DefaultParagraphFont"/>
    <w:uiPriority w:val="99"/>
    <w:semiHidden/>
    <w:unhideWhenUsed/>
    <w:rsid w:val="007503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ccreditation@bsecho.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admin@bsech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8E04B-9E21-40A5-B9F9-BA9F42C30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1425</Words>
  <Characters>8128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9534</CharactersWithSpaces>
  <SharedDoc>false</SharedDoc>
  <HLinks>
    <vt:vector size="6" baseType="variant">
      <vt:variant>
        <vt:i4>3342359</vt:i4>
      </vt:variant>
      <vt:variant>
        <vt:i4>0</vt:i4>
      </vt:variant>
      <vt:variant>
        <vt:i4>0</vt:i4>
      </vt:variant>
      <vt:variant>
        <vt:i4>5</vt:i4>
      </vt:variant>
      <vt:variant>
        <vt:lpwstr>mailto:admin@bsecho.org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cp:lastModifiedBy>Hatty Grant</cp:lastModifiedBy>
  <cp:revision>3</cp:revision>
  <cp:lastPrinted>2012-03-19T14:51:00Z</cp:lastPrinted>
  <dcterms:created xsi:type="dcterms:W3CDTF">2022-09-12T15:53:00Z</dcterms:created>
  <dcterms:modified xsi:type="dcterms:W3CDTF">2022-09-13T12:48:00Z</dcterms:modified>
</cp:coreProperties>
</file>